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C7071" w14:textId="6F694837" w:rsidR="00E74DA8" w:rsidRPr="00CE117D" w:rsidRDefault="00E74DA8">
      <w:pPr>
        <w:rPr>
          <w:rFonts w:ascii="Arial" w:eastAsia="Georgia" w:hAnsi="Arial" w:cs="Arial"/>
          <w:sz w:val="20"/>
          <w:szCs w:val="20"/>
          <w:lang w:eastAsia="en-US"/>
        </w:rPr>
      </w:pPr>
    </w:p>
    <w:p w14:paraId="31629FD2" w14:textId="0B4E3F3A" w:rsidR="007F0E84" w:rsidRPr="00CE117D" w:rsidRDefault="007F0E84" w:rsidP="00AB2F12">
      <w:pPr>
        <w:pStyle w:val="Title"/>
        <w:pBdr>
          <w:top w:val="single" w:sz="6" w:space="8" w:color="A5A5A5" w:themeColor="accent3"/>
          <w:bottom w:val="single" w:sz="6" w:space="8" w:color="A5A5A5" w:themeColor="accent3"/>
        </w:pBdr>
        <w:spacing w:after="400"/>
        <w:jc w:val="center"/>
        <w:rPr>
          <w:rFonts w:ascii="Arial" w:hAnsi="Arial" w:cs="Arial"/>
          <w:b/>
          <w:bCs/>
          <w:spacing w:val="30"/>
          <w:sz w:val="20"/>
          <w:szCs w:val="20"/>
          <w:lang w:eastAsia="en-US"/>
        </w:rPr>
      </w:pPr>
      <w:r w:rsidRPr="00CE117D">
        <w:rPr>
          <w:rFonts w:ascii="Arial" w:hAnsi="Arial" w:cs="Arial"/>
          <w:b/>
          <w:bCs/>
          <w:spacing w:val="30"/>
          <w:sz w:val="20"/>
          <w:szCs w:val="20"/>
          <w:lang w:eastAsia="en-US"/>
        </w:rPr>
        <w:t xml:space="preserve">PRILOG </w:t>
      </w:r>
      <w:r w:rsidR="00B96331">
        <w:rPr>
          <w:rFonts w:ascii="Arial" w:hAnsi="Arial" w:cs="Arial"/>
          <w:b/>
          <w:bCs/>
          <w:spacing w:val="30"/>
          <w:sz w:val="20"/>
          <w:szCs w:val="20"/>
          <w:lang w:eastAsia="en-US"/>
        </w:rPr>
        <w:t>1</w:t>
      </w:r>
    </w:p>
    <w:p w14:paraId="2F9A120F" w14:textId="0D7610C1" w:rsidR="007F0E84" w:rsidRPr="00CE117D" w:rsidRDefault="007F0E84" w:rsidP="00AB2F12">
      <w:pPr>
        <w:pStyle w:val="Title"/>
        <w:pBdr>
          <w:top w:val="single" w:sz="6" w:space="8" w:color="A5A5A5" w:themeColor="accent3"/>
          <w:bottom w:val="single" w:sz="6" w:space="8" w:color="A5A5A5" w:themeColor="accent3"/>
        </w:pBdr>
        <w:spacing w:after="400"/>
        <w:jc w:val="center"/>
        <w:rPr>
          <w:rFonts w:ascii="Arial" w:hAnsi="Arial" w:cs="Arial"/>
          <w:b/>
          <w:bCs/>
          <w:spacing w:val="30"/>
          <w:sz w:val="20"/>
          <w:szCs w:val="20"/>
          <w:lang w:eastAsia="en-US"/>
        </w:rPr>
      </w:pPr>
      <w:r w:rsidRPr="00CE117D">
        <w:rPr>
          <w:rFonts w:ascii="Arial" w:hAnsi="Arial" w:cs="Arial"/>
          <w:b/>
          <w:bCs/>
          <w:spacing w:val="30"/>
          <w:sz w:val="20"/>
          <w:szCs w:val="20"/>
          <w:lang w:eastAsia="en-US"/>
        </w:rPr>
        <w:t>PRAVN</w:t>
      </w:r>
      <w:r w:rsidR="005F0228" w:rsidRPr="00CE117D">
        <w:rPr>
          <w:rFonts w:ascii="Arial" w:hAnsi="Arial" w:cs="Arial"/>
          <w:b/>
          <w:bCs/>
          <w:spacing w:val="30"/>
          <w:sz w:val="20"/>
          <w:szCs w:val="20"/>
          <w:lang w:eastAsia="en-US"/>
        </w:rPr>
        <w:t>A</w:t>
      </w:r>
      <w:r w:rsidRPr="00CE117D">
        <w:rPr>
          <w:rFonts w:ascii="Arial" w:hAnsi="Arial" w:cs="Arial"/>
          <w:b/>
          <w:bCs/>
          <w:spacing w:val="30"/>
          <w:sz w:val="20"/>
          <w:szCs w:val="20"/>
          <w:lang w:eastAsia="en-US"/>
        </w:rPr>
        <w:t xml:space="preserve"> USKLAĐENOST</w:t>
      </w:r>
    </w:p>
    <w:p w14:paraId="4AF48F65" w14:textId="77777777" w:rsidR="00D70E5E" w:rsidRPr="00CE117D" w:rsidRDefault="00D70E5E" w:rsidP="00D70E5E">
      <w:pPr>
        <w:pBdr>
          <w:top w:val="single" w:sz="6" w:space="8" w:color="A5A5A5" w:themeColor="accent3"/>
          <w:bottom w:val="single" w:sz="6" w:space="8" w:color="A5A5A5" w:themeColor="accent3"/>
        </w:pBdr>
        <w:spacing w:after="400"/>
        <w:contextualSpacing/>
        <w:jc w:val="center"/>
        <w:rPr>
          <w:rFonts w:ascii="Arial" w:eastAsiaTheme="majorEastAsia" w:hAnsi="Arial" w:cs="Arial"/>
          <w:b/>
          <w:bCs/>
          <w:caps/>
          <w:spacing w:val="30"/>
          <w:sz w:val="20"/>
          <w:szCs w:val="20"/>
          <w:lang w:eastAsia="en-US"/>
        </w:rPr>
      </w:pPr>
      <w:r w:rsidRPr="00CE117D">
        <w:rPr>
          <w:rFonts w:ascii="Arial" w:eastAsiaTheme="majorEastAsia" w:hAnsi="Arial" w:cs="Arial"/>
          <w:b/>
          <w:bCs/>
          <w:caps/>
          <w:spacing w:val="30"/>
          <w:sz w:val="20"/>
          <w:szCs w:val="20"/>
          <w:lang w:eastAsia="en-US"/>
        </w:rPr>
        <w:t>ZA PROVJERU ODRŽIVOSTI ULAGANJA</w:t>
      </w:r>
    </w:p>
    <w:p w14:paraId="660E44C4" w14:textId="77777777" w:rsidR="007F0E84" w:rsidRPr="00CE117D" w:rsidRDefault="007F0E84">
      <w:pPr>
        <w:rPr>
          <w:rFonts w:ascii="Arial" w:eastAsia="Georgia" w:hAnsi="Arial" w:cs="Arial"/>
          <w:sz w:val="20"/>
          <w:szCs w:val="20"/>
          <w:lang w:eastAsia="en-US"/>
        </w:rPr>
      </w:pPr>
    </w:p>
    <w:p w14:paraId="0DCC4182" w14:textId="77377796" w:rsidR="00E74DA8" w:rsidRPr="00CE117D" w:rsidRDefault="008261EB" w:rsidP="00F310F0">
      <w:pPr>
        <w:pStyle w:val="Heading2"/>
        <w:numPr>
          <w:ilvl w:val="0"/>
          <w:numId w:val="32"/>
        </w:numPr>
        <w:rPr>
          <w:rFonts w:eastAsia="Georgia"/>
          <w:lang w:eastAsia="en-US"/>
        </w:rPr>
      </w:pPr>
      <w:r w:rsidRPr="00CE117D">
        <w:rPr>
          <w:rFonts w:eastAsia="Georgia"/>
          <w:lang w:eastAsia="en-US"/>
        </w:rPr>
        <w:t>DOKAZI PRAVNE USKLAĐENOSTI</w:t>
      </w:r>
    </w:p>
    <w:tbl>
      <w:tblPr>
        <w:tblStyle w:val="TableGrid6"/>
        <w:tblW w:w="9067" w:type="dxa"/>
        <w:tblLayout w:type="fixed"/>
        <w:tblLook w:val="04A0" w:firstRow="1" w:lastRow="0" w:firstColumn="1" w:lastColumn="0" w:noHBand="0" w:noVBand="1"/>
      </w:tblPr>
      <w:tblGrid>
        <w:gridCol w:w="1281"/>
        <w:gridCol w:w="3676"/>
        <w:gridCol w:w="2268"/>
        <w:gridCol w:w="1842"/>
      </w:tblGrid>
      <w:tr w:rsidR="005F0228" w:rsidRPr="00CE117D" w14:paraId="2F120CE6" w14:textId="77777777" w:rsidTr="00072034">
        <w:trPr>
          <w:trHeight w:val="600"/>
        </w:trPr>
        <w:tc>
          <w:tcPr>
            <w:tcW w:w="1281" w:type="dxa"/>
            <w:vMerge w:val="restart"/>
            <w:vAlign w:val="center"/>
            <w:hideMark/>
          </w:tcPr>
          <w:p w14:paraId="7C84EDB1" w14:textId="77777777" w:rsidR="005F0228" w:rsidRPr="00CE117D" w:rsidRDefault="005F0228" w:rsidP="005F0228">
            <w:pPr>
              <w:jc w:val="center"/>
              <w:rPr>
                <w:rFonts w:ascii="Arial" w:hAnsi="Arial" w:cs="Arial"/>
                <w:b/>
                <w:bCs/>
                <w:sz w:val="20"/>
                <w:szCs w:val="20"/>
              </w:rPr>
            </w:pPr>
            <w:r w:rsidRPr="00CE117D">
              <w:rPr>
                <w:rFonts w:ascii="Arial" w:hAnsi="Arial" w:cs="Arial"/>
                <w:b/>
                <w:bCs/>
                <w:sz w:val="20"/>
                <w:szCs w:val="20"/>
              </w:rPr>
              <w:t>OZNAČITI</w:t>
            </w:r>
            <w:r w:rsidRPr="00CE117D">
              <w:rPr>
                <w:rFonts w:ascii="Arial" w:hAnsi="Arial" w:cs="Arial"/>
                <w:b/>
                <w:bCs/>
                <w:sz w:val="20"/>
                <w:szCs w:val="20"/>
              </w:rPr>
              <w:br/>
            </w:r>
            <w:r w:rsidRPr="00CE117D">
              <w:rPr>
                <w:rFonts w:ascii="Arial" w:hAnsi="Arial" w:cs="Arial"/>
                <w:sz w:val="20"/>
                <w:szCs w:val="20"/>
              </w:rPr>
              <w:t>(ako je primjenjivo)</w:t>
            </w:r>
          </w:p>
        </w:tc>
        <w:tc>
          <w:tcPr>
            <w:tcW w:w="3676" w:type="dxa"/>
            <w:vMerge w:val="restart"/>
            <w:vAlign w:val="center"/>
            <w:hideMark/>
          </w:tcPr>
          <w:p w14:paraId="129FA9C5" w14:textId="5CF0E044" w:rsidR="005F0228" w:rsidRPr="00CE117D" w:rsidRDefault="005F0228" w:rsidP="005F0228">
            <w:pPr>
              <w:jc w:val="center"/>
              <w:rPr>
                <w:rFonts w:ascii="Arial" w:hAnsi="Arial" w:cs="Arial"/>
                <w:b/>
                <w:bCs/>
                <w:sz w:val="20"/>
                <w:szCs w:val="20"/>
              </w:rPr>
            </w:pPr>
            <w:r w:rsidRPr="00CE117D">
              <w:rPr>
                <w:rFonts w:ascii="Arial" w:hAnsi="Arial" w:cs="Arial"/>
                <w:b/>
                <w:bCs/>
                <w:sz w:val="20"/>
                <w:szCs w:val="20"/>
              </w:rPr>
              <w:t>VRSTA ODOBRENJA/DOZVOLE</w:t>
            </w:r>
            <w:r w:rsidRPr="00CE117D">
              <w:rPr>
                <w:rFonts w:ascii="Arial" w:hAnsi="Arial" w:cs="Arial"/>
                <w:b/>
                <w:bCs/>
                <w:sz w:val="20"/>
                <w:szCs w:val="20"/>
              </w:rPr>
              <w:br/>
            </w:r>
            <w:r w:rsidRPr="00CE117D">
              <w:rPr>
                <w:rFonts w:ascii="Arial" w:hAnsi="Arial" w:cs="Arial"/>
                <w:sz w:val="20"/>
                <w:szCs w:val="20"/>
              </w:rPr>
              <w:t xml:space="preserve">(Koje </w:t>
            </w:r>
            <w:r w:rsidR="00BB5359" w:rsidRPr="00CE117D">
              <w:rPr>
                <w:rFonts w:ascii="Arial" w:hAnsi="Arial" w:cs="Arial"/>
                <w:sz w:val="20"/>
                <w:szCs w:val="20"/>
              </w:rPr>
              <w:t>Klijent</w:t>
            </w:r>
            <w:r w:rsidRPr="00CE117D">
              <w:rPr>
                <w:rFonts w:ascii="Arial" w:hAnsi="Arial" w:cs="Arial"/>
                <w:sz w:val="20"/>
                <w:szCs w:val="20"/>
              </w:rPr>
              <w:t xml:space="preserve"> treba osigurati za Projekt)</w:t>
            </w:r>
          </w:p>
        </w:tc>
        <w:tc>
          <w:tcPr>
            <w:tcW w:w="2268" w:type="dxa"/>
            <w:vMerge w:val="restart"/>
            <w:vAlign w:val="center"/>
            <w:hideMark/>
          </w:tcPr>
          <w:p w14:paraId="1240B7D2" w14:textId="77777777" w:rsidR="005F0228" w:rsidRPr="00CE117D" w:rsidRDefault="005F0228" w:rsidP="005F0228">
            <w:pPr>
              <w:jc w:val="center"/>
              <w:rPr>
                <w:rFonts w:ascii="Arial" w:hAnsi="Arial" w:cs="Arial"/>
                <w:b/>
                <w:bCs/>
                <w:sz w:val="20"/>
                <w:szCs w:val="20"/>
              </w:rPr>
            </w:pPr>
            <w:r w:rsidRPr="00CE117D">
              <w:rPr>
                <w:rFonts w:ascii="Arial" w:hAnsi="Arial" w:cs="Arial"/>
                <w:b/>
                <w:bCs/>
                <w:sz w:val="20"/>
                <w:szCs w:val="20"/>
              </w:rPr>
              <w:t>Opis</w:t>
            </w:r>
          </w:p>
        </w:tc>
        <w:tc>
          <w:tcPr>
            <w:tcW w:w="1842" w:type="dxa"/>
            <w:vMerge w:val="restart"/>
            <w:vAlign w:val="center"/>
            <w:hideMark/>
          </w:tcPr>
          <w:p w14:paraId="57D8B12E" w14:textId="77777777" w:rsidR="005F0228" w:rsidRPr="00CE117D" w:rsidRDefault="005F0228" w:rsidP="005F0228">
            <w:pPr>
              <w:jc w:val="center"/>
              <w:rPr>
                <w:rFonts w:ascii="Arial" w:hAnsi="Arial" w:cs="Arial"/>
                <w:b/>
                <w:bCs/>
                <w:sz w:val="20"/>
                <w:szCs w:val="20"/>
              </w:rPr>
            </w:pPr>
            <w:r w:rsidRPr="00CE117D">
              <w:rPr>
                <w:rFonts w:ascii="Arial" w:hAnsi="Arial" w:cs="Arial"/>
                <w:b/>
                <w:bCs/>
                <w:sz w:val="20"/>
                <w:szCs w:val="20"/>
              </w:rPr>
              <w:t>Rok valjanosti</w:t>
            </w:r>
          </w:p>
        </w:tc>
      </w:tr>
      <w:tr w:rsidR="005F0228" w:rsidRPr="00CE117D" w14:paraId="6F92E6DA" w14:textId="77777777" w:rsidTr="00072034">
        <w:trPr>
          <w:trHeight w:val="480"/>
        </w:trPr>
        <w:tc>
          <w:tcPr>
            <w:tcW w:w="1281" w:type="dxa"/>
            <w:vMerge/>
            <w:hideMark/>
          </w:tcPr>
          <w:p w14:paraId="6285AF91" w14:textId="77777777" w:rsidR="005F0228" w:rsidRPr="00CE117D" w:rsidRDefault="005F0228" w:rsidP="005F0228">
            <w:pPr>
              <w:rPr>
                <w:rFonts w:ascii="Arial" w:hAnsi="Arial" w:cs="Arial"/>
                <w:b/>
                <w:bCs/>
                <w:sz w:val="20"/>
                <w:szCs w:val="20"/>
              </w:rPr>
            </w:pPr>
          </w:p>
        </w:tc>
        <w:tc>
          <w:tcPr>
            <w:tcW w:w="3676" w:type="dxa"/>
            <w:vMerge/>
            <w:hideMark/>
          </w:tcPr>
          <w:p w14:paraId="3DAD299D" w14:textId="77777777" w:rsidR="005F0228" w:rsidRPr="00CE117D" w:rsidRDefault="005F0228" w:rsidP="005F0228">
            <w:pPr>
              <w:rPr>
                <w:rFonts w:ascii="Arial" w:hAnsi="Arial" w:cs="Arial"/>
                <w:b/>
                <w:bCs/>
                <w:sz w:val="20"/>
                <w:szCs w:val="20"/>
              </w:rPr>
            </w:pPr>
          </w:p>
        </w:tc>
        <w:tc>
          <w:tcPr>
            <w:tcW w:w="2268" w:type="dxa"/>
            <w:vMerge/>
            <w:hideMark/>
          </w:tcPr>
          <w:p w14:paraId="37224101" w14:textId="77777777" w:rsidR="005F0228" w:rsidRPr="00CE117D" w:rsidRDefault="005F0228" w:rsidP="005F0228">
            <w:pPr>
              <w:rPr>
                <w:rFonts w:ascii="Arial" w:hAnsi="Arial" w:cs="Arial"/>
                <w:b/>
                <w:bCs/>
                <w:sz w:val="20"/>
                <w:szCs w:val="20"/>
              </w:rPr>
            </w:pPr>
          </w:p>
        </w:tc>
        <w:tc>
          <w:tcPr>
            <w:tcW w:w="1842" w:type="dxa"/>
            <w:vMerge/>
            <w:hideMark/>
          </w:tcPr>
          <w:p w14:paraId="38249C74" w14:textId="77777777" w:rsidR="005F0228" w:rsidRPr="00CE117D" w:rsidRDefault="005F0228" w:rsidP="005F0228">
            <w:pPr>
              <w:rPr>
                <w:rFonts w:ascii="Arial" w:hAnsi="Arial" w:cs="Arial"/>
                <w:b/>
                <w:bCs/>
                <w:sz w:val="20"/>
                <w:szCs w:val="20"/>
              </w:rPr>
            </w:pPr>
          </w:p>
        </w:tc>
      </w:tr>
      <w:tr w:rsidR="005F0228" w:rsidRPr="00CE117D" w14:paraId="25E7DAE0" w14:textId="77777777" w:rsidTr="00072034">
        <w:trPr>
          <w:trHeight w:val="284"/>
        </w:trPr>
        <w:tc>
          <w:tcPr>
            <w:tcW w:w="1281" w:type="dxa"/>
            <w:noWrap/>
            <w:hideMark/>
          </w:tcPr>
          <w:p w14:paraId="71AF3BCB" w14:textId="68728C5B" w:rsidR="005F0228" w:rsidRPr="00CE117D" w:rsidRDefault="00617AC0" w:rsidP="00633F44">
            <w:pPr>
              <w:jc w:val="center"/>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bookmarkStart w:id="0" w:name="Check24"/>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0"/>
          </w:p>
        </w:tc>
        <w:tc>
          <w:tcPr>
            <w:tcW w:w="3676" w:type="dxa"/>
            <w:hideMark/>
          </w:tcPr>
          <w:p w14:paraId="6A95CBA9" w14:textId="77777777" w:rsidR="005F0228" w:rsidRPr="00CE117D" w:rsidRDefault="005F0228" w:rsidP="00633F44">
            <w:pPr>
              <w:rPr>
                <w:rFonts w:ascii="Arial" w:hAnsi="Arial" w:cs="Arial"/>
                <w:sz w:val="20"/>
                <w:szCs w:val="20"/>
              </w:rPr>
            </w:pPr>
            <w:r w:rsidRPr="00CE117D">
              <w:rPr>
                <w:rFonts w:ascii="Arial" w:hAnsi="Arial" w:cs="Arial"/>
                <w:sz w:val="20"/>
                <w:szCs w:val="20"/>
              </w:rPr>
              <w:t>Strateška procjena</w:t>
            </w:r>
          </w:p>
        </w:tc>
        <w:tc>
          <w:tcPr>
            <w:tcW w:w="2268" w:type="dxa"/>
            <w:hideMark/>
          </w:tcPr>
          <w:p w14:paraId="0FB30869" w14:textId="5B34B571"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62565AD7" w14:textId="10218579"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538FCD3B" w14:textId="77777777" w:rsidTr="00072034">
        <w:trPr>
          <w:trHeight w:val="567"/>
        </w:trPr>
        <w:tc>
          <w:tcPr>
            <w:tcW w:w="1281" w:type="dxa"/>
            <w:noWrap/>
            <w:hideMark/>
          </w:tcPr>
          <w:p w14:paraId="4AC48503" w14:textId="3CEA2075" w:rsidR="005F0228" w:rsidRPr="00CE117D" w:rsidRDefault="00617AC0" w:rsidP="00633F44">
            <w:pPr>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3676" w:type="dxa"/>
            <w:hideMark/>
          </w:tcPr>
          <w:p w14:paraId="702FA26C" w14:textId="77777777" w:rsidR="005F0228" w:rsidRPr="00CE117D" w:rsidRDefault="005F0228" w:rsidP="00633F44">
            <w:pPr>
              <w:rPr>
                <w:rFonts w:ascii="Arial" w:hAnsi="Arial" w:cs="Arial"/>
                <w:sz w:val="20"/>
                <w:szCs w:val="20"/>
              </w:rPr>
            </w:pPr>
            <w:r w:rsidRPr="00CE117D">
              <w:rPr>
                <w:rFonts w:ascii="Arial" w:hAnsi="Arial" w:cs="Arial"/>
                <w:sz w:val="20"/>
                <w:szCs w:val="20"/>
              </w:rPr>
              <w:t>Rješenje - Procjena utjecaja zahvata na okoliš</w:t>
            </w:r>
          </w:p>
        </w:tc>
        <w:tc>
          <w:tcPr>
            <w:tcW w:w="2268" w:type="dxa"/>
            <w:hideMark/>
          </w:tcPr>
          <w:p w14:paraId="6E76FD5F" w14:textId="710A2921"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65E31454" w14:textId="2DD8BD57"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57518643" w14:textId="77777777" w:rsidTr="00072034">
        <w:trPr>
          <w:trHeight w:val="567"/>
        </w:trPr>
        <w:tc>
          <w:tcPr>
            <w:tcW w:w="1281" w:type="dxa"/>
            <w:noWrap/>
            <w:hideMark/>
          </w:tcPr>
          <w:p w14:paraId="4EC12DCB" w14:textId="05259B84"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
                  <w:enabled/>
                  <w:calcOnExit w:val="0"/>
                  <w:checkBox>
                    <w:sizeAuto/>
                    <w:default w:val="0"/>
                  </w:checkBox>
                </w:ffData>
              </w:fldChar>
            </w:r>
            <w:r w:rsidRPr="00CE117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6406AB05" w14:textId="77777777" w:rsidR="005F0228" w:rsidRPr="00CE117D" w:rsidRDefault="005F0228" w:rsidP="00633F44">
            <w:pPr>
              <w:rPr>
                <w:rFonts w:ascii="Arial" w:hAnsi="Arial" w:cs="Arial"/>
                <w:sz w:val="20"/>
                <w:szCs w:val="20"/>
              </w:rPr>
            </w:pPr>
            <w:r w:rsidRPr="00CE117D">
              <w:rPr>
                <w:rFonts w:ascii="Arial" w:hAnsi="Arial" w:cs="Arial"/>
                <w:sz w:val="20"/>
                <w:szCs w:val="20"/>
              </w:rPr>
              <w:t>Rješenje - Ocjena o potrebi procjene utjecaja na okoliš</w:t>
            </w:r>
          </w:p>
        </w:tc>
        <w:tc>
          <w:tcPr>
            <w:tcW w:w="2268" w:type="dxa"/>
            <w:hideMark/>
          </w:tcPr>
          <w:p w14:paraId="6EDBDCB2" w14:textId="6EE4913D"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03AE7880" w14:textId="51A4BACF"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3B12BFFF" w14:textId="77777777" w:rsidTr="00072034">
        <w:trPr>
          <w:trHeight w:val="284"/>
        </w:trPr>
        <w:tc>
          <w:tcPr>
            <w:tcW w:w="1281" w:type="dxa"/>
            <w:noWrap/>
            <w:hideMark/>
          </w:tcPr>
          <w:p w14:paraId="6D98A848" w14:textId="0BC285F6"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
                  <w:enabled/>
                  <w:calcOnExit w:val="0"/>
                  <w:checkBox>
                    <w:sizeAuto/>
                    <w:default w:val="0"/>
                  </w:checkBox>
                </w:ffData>
              </w:fldChar>
            </w:r>
            <w:r w:rsidRPr="00CE117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147CBA3C" w14:textId="77777777" w:rsidR="005F0228" w:rsidRPr="00CE117D" w:rsidRDefault="005F0228" w:rsidP="00633F44">
            <w:pPr>
              <w:rPr>
                <w:rFonts w:ascii="Arial" w:hAnsi="Arial" w:cs="Arial"/>
                <w:sz w:val="20"/>
                <w:szCs w:val="20"/>
              </w:rPr>
            </w:pPr>
            <w:r w:rsidRPr="00CE117D">
              <w:rPr>
                <w:rFonts w:ascii="Arial" w:hAnsi="Arial" w:cs="Arial"/>
                <w:sz w:val="20"/>
                <w:szCs w:val="20"/>
              </w:rPr>
              <w:t>Lokacijska dozvola</w:t>
            </w:r>
          </w:p>
        </w:tc>
        <w:tc>
          <w:tcPr>
            <w:tcW w:w="2268" w:type="dxa"/>
            <w:hideMark/>
          </w:tcPr>
          <w:p w14:paraId="10014ED1" w14:textId="379F7589"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1D395230" w14:textId="7B6CD68B"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0E3B524F" w14:textId="77777777" w:rsidTr="00072034">
        <w:trPr>
          <w:trHeight w:val="567"/>
        </w:trPr>
        <w:tc>
          <w:tcPr>
            <w:tcW w:w="1281" w:type="dxa"/>
            <w:noWrap/>
            <w:hideMark/>
          </w:tcPr>
          <w:p w14:paraId="595C7B31" w14:textId="17B16162"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4BEEF3AC" w14:textId="77777777" w:rsidR="005F0228" w:rsidRPr="00CE117D" w:rsidRDefault="005F0228" w:rsidP="00633F44">
            <w:pPr>
              <w:rPr>
                <w:rFonts w:ascii="Arial" w:hAnsi="Arial" w:cs="Arial"/>
                <w:sz w:val="20"/>
                <w:szCs w:val="20"/>
              </w:rPr>
            </w:pPr>
            <w:r w:rsidRPr="00CE117D">
              <w:rPr>
                <w:rFonts w:ascii="Arial" w:hAnsi="Arial" w:cs="Arial"/>
                <w:sz w:val="20"/>
                <w:szCs w:val="20"/>
              </w:rPr>
              <w:t>Građevinska dozvola ili drugi akt kojim se dozvoljava gradnja</w:t>
            </w:r>
          </w:p>
        </w:tc>
        <w:tc>
          <w:tcPr>
            <w:tcW w:w="2268" w:type="dxa"/>
            <w:hideMark/>
          </w:tcPr>
          <w:p w14:paraId="2906E467" w14:textId="196F812B"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087511DF" w14:textId="65BB0D09"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5E006C36" w14:textId="77777777" w:rsidTr="00072034">
        <w:trPr>
          <w:trHeight w:val="284"/>
        </w:trPr>
        <w:tc>
          <w:tcPr>
            <w:tcW w:w="1281" w:type="dxa"/>
            <w:noWrap/>
            <w:hideMark/>
          </w:tcPr>
          <w:p w14:paraId="14D16051" w14:textId="0AF1AA45"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3F68BF12" w14:textId="77777777" w:rsidR="005F0228" w:rsidRPr="00CE117D" w:rsidRDefault="005F0228" w:rsidP="00633F44">
            <w:pPr>
              <w:rPr>
                <w:rFonts w:ascii="Arial" w:hAnsi="Arial" w:cs="Arial"/>
                <w:sz w:val="20"/>
                <w:szCs w:val="20"/>
              </w:rPr>
            </w:pPr>
            <w:r w:rsidRPr="00CE117D">
              <w:rPr>
                <w:rFonts w:ascii="Arial" w:hAnsi="Arial" w:cs="Arial"/>
                <w:sz w:val="20"/>
                <w:szCs w:val="20"/>
              </w:rPr>
              <w:t>Uporabna dozvola</w:t>
            </w:r>
          </w:p>
        </w:tc>
        <w:tc>
          <w:tcPr>
            <w:tcW w:w="2268" w:type="dxa"/>
            <w:hideMark/>
          </w:tcPr>
          <w:p w14:paraId="3076DF7F" w14:textId="53EFF7DF"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5B68C953" w14:textId="38050B8A"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18158BBE" w14:textId="77777777" w:rsidTr="00072034">
        <w:trPr>
          <w:trHeight w:val="284"/>
        </w:trPr>
        <w:tc>
          <w:tcPr>
            <w:tcW w:w="1281" w:type="dxa"/>
            <w:noWrap/>
            <w:hideMark/>
          </w:tcPr>
          <w:p w14:paraId="51444582" w14:textId="741DDF59"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432B69AA" w14:textId="77777777" w:rsidR="005F0228" w:rsidRPr="00CE117D" w:rsidRDefault="005F0228" w:rsidP="00633F44">
            <w:pPr>
              <w:rPr>
                <w:rFonts w:ascii="Arial" w:hAnsi="Arial" w:cs="Arial"/>
                <w:sz w:val="20"/>
                <w:szCs w:val="20"/>
              </w:rPr>
            </w:pPr>
            <w:r w:rsidRPr="00CE117D">
              <w:rPr>
                <w:rFonts w:ascii="Arial" w:hAnsi="Arial" w:cs="Arial"/>
                <w:sz w:val="20"/>
                <w:szCs w:val="20"/>
              </w:rPr>
              <w:t>Okolišna dozvola</w:t>
            </w:r>
          </w:p>
        </w:tc>
        <w:tc>
          <w:tcPr>
            <w:tcW w:w="2268" w:type="dxa"/>
            <w:hideMark/>
          </w:tcPr>
          <w:p w14:paraId="738165A3" w14:textId="34988BB1"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462517F9" w14:textId="5B33E7FB"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2F2EA652" w14:textId="77777777" w:rsidTr="00072034">
        <w:trPr>
          <w:trHeight w:val="284"/>
        </w:trPr>
        <w:tc>
          <w:tcPr>
            <w:tcW w:w="1281" w:type="dxa"/>
            <w:noWrap/>
            <w:hideMark/>
          </w:tcPr>
          <w:p w14:paraId="0D9EBB2A" w14:textId="390E41B5"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1D7EE425" w14:textId="77777777" w:rsidR="005F0228" w:rsidRPr="00CE117D" w:rsidRDefault="005F0228" w:rsidP="00633F44">
            <w:pPr>
              <w:rPr>
                <w:rFonts w:ascii="Arial" w:hAnsi="Arial" w:cs="Arial"/>
                <w:sz w:val="20"/>
                <w:szCs w:val="20"/>
              </w:rPr>
            </w:pPr>
            <w:r w:rsidRPr="00CE117D">
              <w:rPr>
                <w:rFonts w:ascii="Arial" w:hAnsi="Arial" w:cs="Arial"/>
                <w:sz w:val="20"/>
                <w:szCs w:val="20"/>
              </w:rPr>
              <w:t>Koncesija</w:t>
            </w:r>
          </w:p>
        </w:tc>
        <w:tc>
          <w:tcPr>
            <w:tcW w:w="2268" w:type="dxa"/>
            <w:hideMark/>
          </w:tcPr>
          <w:p w14:paraId="28032786" w14:textId="71576A7D"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1C100F7B" w14:textId="419D233D"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4F5E0D13" w14:textId="77777777" w:rsidTr="00072034">
        <w:trPr>
          <w:trHeight w:val="284"/>
        </w:trPr>
        <w:tc>
          <w:tcPr>
            <w:tcW w:w="1281" w:type="dxa"/>
            <w:noWrap/>
            <w:hideMark/>
          </w:tcPr>
          <w:p w14:paraId="2BAF59F4" w14:textId="72FB97A4"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011AA808" w14:textId="77777777" w:rsidR="005F0228" w:rsidRPr="00CE117D" w:rsidRDefault="005F0228" w:rsidP="00633F44">
            <w:pPr>
              <w:rPr>
                <w:rFonts w:ascii="Arial" w:hAnsi="Arial" w:cs="Arial"/>
                <w:sz w:val="20"/>
                <w:szCs w:val="20"/>
              </w:rPr>
            </w:pPr>
            <w:r w:rsidRPr="00CE117D">
              <w:rPr>
                <w:rFonts w:ascii="Arial" w:hAnsi="Arial" w:cs="Arial"/>
                <w:sz w:val="20"/>
                <w:szCs w:val="20"/>
              </w:rPr>
              <w:t>Dozvola za emisiju u zrak</w:t>
            </w:r>
          </w:p>
        </w:tc>
        <w:tc>
          <w:tcPr>
            <w:tcW w:w="2268" w:type="dxa"/>
            <w:hideMark/>
          </w:tcPr>
          <w:p w14:paraId="76ACEBD5" w14:textId="445DAF4E"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62E03BAB" w14:textId="591B1C80"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6C1F41A6" w14:textId="77777777" w:rsidTr="00072034">
        <w:trPr>
          <w:trHeight w:val="567"/>
        </w:trPr>
        <w:tc>
          <w:tcPr>
            <w:tcW w:w="1281" w:type="dxa"/>
            <w:noWrap/>
            <w:hideMark/>
          </w:tcPr>
          <w:p w14:paraId="662878B4" w14:textId="38F55515"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39AB7353" w14:textId="77777777" w:rsidR="005F0228" w:rsidRPr="00CE117D" w:rsidRDefault="005F0228" w:rsidP="00633F44">
            <w:pPr>
              <w:rPr>
                <w:rFonts w:ascii="Arial" w:hAnsi="Arial" w:cs="Arial"/>
                <w:sz w:val="20"/>
                <w:szCs w:val="20"/>
              </w:rPr>
            </w:pPr>
            <w:r w:rsidRPr="00CE117D">
              <w:rPr>
                <w:rFonts w:ascii="Arial" w:hAnsi="Arial" w:cs="Arial"/>
                <w:sz w:val="20"/>
                <w:szCs w:val="20"/>
              </w:rPr>
              <w:t>Vodopravna dozvola za korištenje vode</w:t>
            </w:r>
          </w:p>
        </w:tc>
        <w:tc>
          <w:tcPr>
            <w:tcW w:w="2268" w:type="dxa"/>
            <w:hideMark/>
          </w:tcPr>
          <w:p w14:paraId="0173FA24" w14:textId="00213A30"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594FF963" w14:textId="15C1F531"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7F27A626" w14:textId="77777777" w:rsidTr="00072034">
        <w:trPr>
          <w:trHeight w:val="567"/>
        </w:trPr>
        <w:tc>
          <w:tcPr>
            <w:tcW w:w="1281" w:type="dxa"/>
            <w:noWrap/>
            <w:hideMark/>
          </w:tcPr>
          <w:p w14:paraId="06267E2F" w14:textId="36CDCCB0"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0DC394BD" w14:textId="77777777" w:rsidR="005F0228" w:rsidRPr="00CE117D" w:rsidRDefault="005F0228" w:rsidP="00633F44">
            <w:pPr>
              <w:rPr>
                <w:rFonts w:ascii="Arial" w:hAnsi="Arial" w:cs="Arial"/>
                <w:sz w:val="20"/>
                <w:szCs w:val="20"/>
              </w:rPr>
            </w:pPr>
            <w:r w:rsidRPr="00CE117D">
              <w:rPr>
                <w:rFonts w:ascii="Arial" w:hAnsi="Arial" w:cs="Arial"/>
                <w:sz w:val="20"/>
                <w:szCs w:val="20"/>
              </w:rPr>
              <w:t>Vodopravna dozvola za ispuštanje vode</w:t>
            </w:r>
          </w:p>
        </w:tc>
        <w:tc>
          <w:tcPr>
            <w:tcW w:w="2268" w:type="dxa"/>
            <w:hideMark/>
          </w:tcPr>
          <w:p w14:paraId="232DCAF6" w14:textId="4CE823A8"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2ED010F7" w14:textId="00ACB77D"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478B4DB5" w14:textId="77777777" w:rsidTr="00072034">
        <w:trPr>
          <w:trHeight w:val="850"/>
        </w:trPr>
        <w:tc>
          <w:tcPr>
            <w:tcW w:w="1281" w:type="dxa"/>
            <w:noWrap/>
            <w:hideMark/>
          </w:tcPr>
          <w:p w14:paraId="2F1DF884" w14:textId="10324F69"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2BD3AB68" w14:textId="77777777" w:rsidR="005F0228" w:rsidRPr="00CE117D" w:rsidRDefault="005F0228" w:rsidP="00633F44">
            <w:pPr>
              <w:rPr>
                <w:rFonts w:ascii="Arial" w:hAnsi="Arial" w:cs="Arial"/>
                <w:sz w:val="20"/>
                <w:szCs w:val="20"/>
              </w:rPr>
            </w:pPr>
            <w:r w:rsidRPr="00CE117D">
              <w:rPr>
                <w:rFonts w:ascii="Arial" w:hAnsi="Arial" w:cs="Arial"/>
                <w:sz w:val="20"/>
                <w:szCs w:val="20"/>
              </w:rPr>
              <w:t>Dozvola vezano uz djelatnost skupljanja, skladištenja, oporabe i/ili zbrinjavanja otpada i sl.</w:t>
            </w:r>
          </w:p>
        </w:tc>
        <w:tc>
          <w:tcPr>
            <w:tcW w:w="2268" w:type="dxa"/>
            <w:hideMark/>
          </w:tcPr>
          <w:p w14:paraId="72638B3F" w14:textId="7D07D8B9"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6FE1E140" w14:textId="311238C1"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58E3A62F" w14:textId="77777777" w:rsidTr="00072034">
        <w:trPr>
          <w:trHeight w:val="284"/>
        </w:trPr>
        <w:tc>
          <w:tcPr>
            <w:tcW w:w="1281" w:type="dxa"/>
            <w:noWrap/>
            <w:hideMark/>
          </w:tcPr>
          <w:p w14:paraId="46310387" w14:textId="751D2FF4"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616125A9" w14:textId="77777777" w:rsidR="005F0228" w:rsidRPr="00CE117D" w:rsidRDefault="005F0228" w:rsidP="00633F44">
            <w:pPr>
              <w:rPr>
                <w:rFonts w:ascii="Arial" w:hAnsi="Arial" w:cs="Arial"/>
                <w:sz w:val="20"/>
                <w:szCs w:val="20"/>
              </w:rPr>
            </w:pPr>
            <w:r w:rsidRPr="00CE117D">
              <w:rPr>
                <w:rFonts w:ascii="Arial" w:hAnsi="Arial" w:cs="Arial"/>
                <w:sz w:val="20"/>
                <w:szCs w:val="20"/>
              </w:rPr>
              <w:t>Dozvola vezano uz odlaganje otpada</w:t>
            </w:r>
          </w:p>
        </w:tc>
        <w:tc>
          <w:tcPr>
            <w:tcW w:w="2268" w:type="dxa"/>
            <w:hideMark/>
          </w:tcPr>
          <w:p w14:paraId="66EEB981" w14:textId="231819C2"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6F4F8664" w14:textId="4476E616"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694263B4" w14:textId="77777777" w:rsidTr="00072034">
        <w:trPr>
          <w:trHeight w:val="284"/>
        </w:trPr>
        <w:tc>
          <w:tcPr>
            <w:tcW w:w="1281" w:type="dxa"/>
            <w:noWrap/>
            <w:hideMark/>
          </w:tcPr>
          <w:p w14:paraId="306B3CA8" w14:textId="7BC5A869"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1D02BBDF" w14:textId="77777777" w:rsidR="005F0228" w:rsidRPr="00CE117D" w:rsidRDefault="005F0228" w:rsidP="00633F44">
            <w:pPr>
              <w:rPr>
                <w:rFonts w:ascii="Arial" w:hAnsi="Arial" w:cs="Arial"/>
                <w:sz w:val="20"/>
                <w:szCs w:val="20"/>
              </w:rPr>
            </w:pPr>
            <w:r w:rsidRPr="00CE117D">
              <w:rPr>
                <w:rFonts w:ascii="Arial" w:hAnsi="Arial" w:cs="Arial"/>
                <w:sz w:val="20"/>
                <w:szCs w:val="20"/>
              </w:rPr>
              <w:t>Dozvola za rad po posebnom propisu</w:t>
            </w:r>
          </w:p>
        </w:tc>
        <w:tc>
          <w:tcPr>
            <w:tcW w:w="2268" w:type="dxa"/>
            <w:hideMark/>
          </w:tcPr>
          <w:p w14:paraId="0CEE0E64" w14:textId="2065B21C"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23AAC488" w14:textId="786EA706"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27E2B68E" w14:textId="77777777" w:rsidTr="00072034">
        <w:trPr>
          <w:trHeight w:val="284"/>
        </w:trPr>
        <w:tc>
          <w:tcPr>
            <w:tcW w:w="1281" w:type="dxa"/>
            <w:noWrap/>
            <w:hideMark/>
          </w:tcPr>
          <w:p w14:paraId="32F7E97A" w14:textId="68DABF40"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6BC4B52D" w14:textId="77777777" w:rsidR="005F0228" w:rsidRPr="00CE117D" w:rsidRDefault="005F0228" w:rsidP="00633F44">
            <w:pPr>
              <w:rPr>
                <w:rFonts w:ascii="Arial" w:hAnsi="Arial" w:cs="Arial"/>
                <w:sz w:val="20"/>
                <w:szCs w:val="20"/>
              </w:rPr>
            </w:pPr>
            <w:r w:rsidRPr="00CE117D">
              <w:rPr>
                <w:rFonts w:ascii="Arial" w:hAnsi="Arial" w:cs="Arial"/>
                <w:sz w:val="20"/>
                <w:szCs w:val="20"/>
              </w:rPr>
              <w:t>Ostalo (molimo upisati)</w:t>
            </w:r>
          </w:p>
        </w:tc>
        <w:tc>
          <w:tcPr>
            <w:tcW w:w="2268" w:type="dxa"/>
            <w:hideMark/>
          </w:tcPr>
          <w:p w14:paraId="7467609A" w14:textId="480A7CA0"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3CF1EB75" w14:textId="555BF23F"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bl>
    <w:p w14:paraId="2C809840" w14:textId="3927B33E" w:rsidR="00D91FFA" w:rsidRPr="00CE117D" w:rsidRDefault="00D91FFA">
      <w:pPr>
        <w:rPr>
          <w:rFonts w:ascii="Arial" w:eastAsia="Georgia" w:hAnsi="Arial" w:cs="Arial"/>
          <w:sz w:val="20"/>
          <w:szCs w:val="20"/>
          <w:lang w:eastAsia="en-US"/>
        </w:rPr>
      </w:pPr>
    </w:p>
    <w:p w14:paraId="123338BE" w14:textId="2E513C48" w:rsidR="00072034" w:rsidRPr="00CE117D" w:rsidRDefault="00072034">
      <w:pPr>
        <w:rPr>
          <w:rFonts w:ascii="Arial" w:eastAsia="Georgia" w:hAnsi="Arial" w:cs="Arial"/>
          <w:sz w:val="20"/>
          <w:szCs w:val="20"/>
          <w:lang w:eastAsia="en-US"/>
        </w:rPr>
      </w:pPr>
      <w:r w:rsidRPr="00CE117D">
        <w:rPr>
          <w:rFonts w:ascii="Arial" w:eastAsia="Georgia" w:hAnsi="Arial" w:cs="Arial"/>
          <w:sz w:val="20"/>
          <w:szCs w:val="20"/>
          <w:lang w:eastAsia="en-US"/>
        </w:rPr>
        <w:br w:type="page"/>
      </w:r>
    </w:p>
    <w:p w14:paraId="084FA358" w14:textId="3007F29E" w:rsidR="008261EB" w:rsidRPr="00CE117D" w:rsidRDefault="008261EB" w:rsidP="001A5E16">
      <w:pPr>
        <w:pStyle w:val="Heading2"/>
        <w:numPr>
          <w:ilvl w:val="0"/>
          <w:numId w:val="33"/>
        </w:numPr>
        <w:rPr>
          <w:rFonts w:eastAsia="Georgia"/>
          <w:lang w:eastAsia="en-US"/>
        </w:rPr>
      </w:pPr>
      <w:r w:rsidRPr="00CE117D">
        <w:rPr>
          <w:rFonts w:eastAsia="Georgia"/>
          <w:lang w:eastAsia="en-US"/>
        </w:rPr>
        <w:lastRenderedPageBreak/>
        <w:t>POTVRDA PRAVNE USKLAĐENOSTI</w:t>
      </w:r>
      <w:r w:rsidR="00163ABB" w:rsidRPr="00CE117D">
        <w:rPr>
          <w:rStyle w:val="FootnoteReference"/>
          <w:rFonts w:eastAsia="Georgia" w:cs="Arial"/>
          <w:lang w:eastAsia="en-US"/>
        </w:rPr>
        <w:footnoteReference w:id="2"/>
      </w:r>
    </w:p>
    <w:tbl>
      <w:tblPr>
        <w:tblStyle w:val="TableGrid"/>
        <w:tblW w:w="0" w:type="auto"/>
        <w:tblLayout w:type="fixed"/>
        <w:tblLook w:val="04A0" w:firstRow="1" w:lastRow="0" w:firstColumn="1" w:lastColumn="0" w:noHBand="0" w:noVBand="1"/>
      </w:tblPr>
      <w:tblGrid>
        <w:gridCol w:w="7933"/>
        <w:gridCol w:w="1127"/>
      </w:tblGrid>
      <w:tr w:rsidR="008261EB" w:rsidRPr="00CE117D" w14:paraId="3D17B66D" w14:textId="77777777" w:rsidTr="00072034">
        <w:tc>
          <w:tcPr>
            <w:tcW w:w="9060" w:type="dxa"/>
            <w:gridSpan w:val="2"/>
          </w:tcPr>
          <w:p w14:paraId="723A2E86" w14:textId="77777777" w:rsidR="008261EB" w:rsidRPr="00CE117D" w:rsidRDefault="008261EB" w:rsidP="00D9156B">
            <w:pPr>
              <w:jc w:val="both"/>
              <w:rPr>
                <w:rFonts w:ascii="Arial" w:hAnsi="Arial" w:cs="Arial"/>
                <w:szCs w:val="20"/>
              </w:rPr>
            </w:pPr>
            <w:r w:rsidRPr="00CE117D">
              <w:rPr>
                <w:rFonts w:ascii="Arial" w:hAnsi="Arial" w:cs="Arial"/>
                <w:szCs w:val="20"/>
              </w:rPr>
              <w:t>Potvrdite pravnu usklađenost Projekta sa zahtjevima pravne usklađenosti EU i nacionalne regulative (kako je primjenjivo) i po potrebi pojasnite.</w:t>
            </w:r>
          </w:p>
        </w:tc>
      </w:tr>
      <w:tr w:rsidR="008261EB" w:rsidRPr="00CE117D" w14:paraId="46960E71" w14:textId="77777777" w:rsidTr="00072034">
        <w:tc>
          <w:tcPr>
            <w:tcW w:w="7933" w:type="dxa"/>
            <w:shd w:val="clear" w:color="auto" w:fill="D9D9D9" w:themeFill="background1" w:themeFillShade="D9"/>
          </w:tcPr>
          <w:p w14:paraId="51BE553A" w14:textId="23DCEEDB" w:rsidR="008261EB" w:rsidRPr="00CE117D" w:rsidRDefault="008261EB" w:rsidP="00B12094">
            <w:pPr>
              <w:pStyle w:val="P68B1DB1-Normal1"/>
              <w:numPr>
                <w:ilvl w:val="2"/>
                <w:numId w:val="20"/>
              </w:numPr>
              <w:rPr>
                <w:rFonts w:ascii="Arial" w:hAnsi="Arial" w:cs="Arial"/>
                <w:szCs w:val="20"/>
              </w:rPr>
            </w:pPr>
            <w:bookmarkStart w:id="1" w:name="_Hlk101965238"/>
            <w:r w:rsidRPr="00CE117D">
              <w:rPr>
                <w:rFonts w:ascii="Arial" w:hAnsi="Arial" w:cs="Arial"/>
                <w:b/>
                <w:bCs/>
                <w:szCs w:val="20"/>
              </w:rPr>
              <w:t xml:space="preserve">Primjena </w:t>
            </w:r>
            <w:bookmarkStart w:id="2" w:name="OLE_LINK6"/>
            <w:r w:rsidR="0074378D" w:rsidRPr="00CE117D">
              <w:rPr>
                <w:rFonts w:ascii="Arial" w:hAnsi="Arial" w:cs="Arial"/>
                <w:b/>
                <w:bCs/>
                <w:szCs w:val="20"/>
              </w:rPr>
              <w:fldChar w:fldCharType="begin"/>
            </w:r>
            <w:r w:rsidR="0074378D" w:rsidRPr="00CE117D">
              <w:rPr>
                <w:rFonts w:ascii="Arial" w:hAnsi="Arial" w:cs="Arial"/>
                <w:b/>
                <w:bCs/>
                <w:szCs w:val="20"/>
              </w:rPr>
              <w:instrText xml:space="preserve"> HYPERLINK "https://eur-lex.europa.eu/legal-content/HR/TXT/?uri=celex%3A32011L0092" </w:instrText>
            </w:r>
            <w:r w:rsidR="0074378D" w:rsidRPr="00CE117D">
              <w:rPr>
                <w:rFonts w:ascii="Arial" w:hAnsi="Arial" w:cs="Arial"/>
                <w:b/>
                <w:bCs/>
                <w:szCs w:val="20"/>
              </w:rPr>
            </w:r>
            <w:r w:rsidR="0074378D" w:rsidRPr="00CE117D">
              <w:rPr>
                <w:rFonts w:ascii="Arial" w:hAnsi="Arial" w:cs="Arial"/>
                <w:b/>
                <w:bCs/>
                <w:szCs w:val="20"/>
              </w:rPr>
              <w:fldChar w:fldCharType="separate"/>
            </w:r>
            <w:r w:rsidRPr="00CE117D">
              <w:rPr>
                <w:rStyle w:val="Hyperlink"/>
                <w:rFonts w:ascii="Arial" w:hAnsi="Arial" w:cs="Arial"/>
                <w:b/>
                <w:bCs/>
                <w:color w:val="auto"/>
                <w:szCs w:val="20"/>
              </w:rPr>
              <w:t>Direktive 2011/92/EU i izmjena Direktiva 2014/52/EU Europskog parlamenta i Vijeća („Direktiva o procjeni utjecaja na okoliš”)</w:t>
            </w:r>
            <w:bookmarkEnd w:id="2"/>
            <w:r w:rsidR="0074378D" w:rsidRPr="00CE117D">
              <w:rPr>
                <w:rFonts w:ascii="Arial" w:hAnsi="Arial" w:cs="Arial"/>
                <w:b/>
                <w:bCs/>
                <w:szCs w:val="20"/>
              </w:rPr>
              <w:fldChar w:fldCharType="end"/>
            </w:r>
            <w:r w:rsidRPr="00CE117D">
              <w:rPr>
                <w:rStyle w:val="FootnoteReference"/>
                <w:rFonts w:ascii="Arial" w:hAnsi="Arial" w:cs="Arial"/>
                <w:b/>
                <w:bCs/>
                <w:szCs w:val="20"/>
              </w:rPr>
              <w:footnoteReference w:id="3"/>
            </w:r>
          </w:p>
        </w:tc>
        <w:tc>
          <w:tcPr>
            <w:tcW w:w="1127" w:type="dxa"/>
            <w:shd w:val="clear" w:color="auto" w:fill="D9D9D9" w:themeFill="background1" w:themeFillShade="D9"/>
          </w:tcPr>
          <w:p w14:paraId="0DD885EA" w14:textId="77777777" w:rsidR="008261EB" w:rsidRPr="00CE117D" w:rsidRDefault="008261EB" w:rsidP="00D9156B">
            <w:pPr>
              <w:pStyle w:val="P68B1DB1-Normal1"/>
              <w:rPr>
                <w:rFonts w:ascii="Arial" w:hAnsi="Arial" w:cs="Arial"/>
                <w:szCs w:val="20"/>
              </w:rPr>
            </w:pPr>
            <w:r w:rsidRPr="00CE117D">
              <w:rPr>
                <w:rFonts w:ascii="Arial" w:hAnsi="Arial" w:cs="Arial"/>
                <w:szCs w:val="20"/>
              </w:rPr>
              <w:t xml:space="preserve"> </w:t>
            </w:r>
          </w:p>
        </w:tc>
      </w:tr>
      <w:bookmarkEnd w:id="1"/>
      <w:tr w:rsidR="008261EB" w:rsidRPr="00CE117D" w14:paraId="471313F6" w14:textId="77777777" w:rsidTr="00072034">
        <w:tc>
          <w:tcPr>
            <w:tcW w:w="7933" w:type="dxa"/>
          </w:tcPr>
          <w:p w14:paraId="05B4D3E1" w14:textId="58BEBC14" w:rsidR="008261EB" w:rsidRPr="00CE117D" w:rsidRDefault="008261EB" w:rsidP="00D9156B">
            <w:pPr>
              <w:jc w:val="both"/>
              <w:rPr>
                <w:rFonts w:ascii="Arial" w:hAnsi="Arial" w:cs="Arial"/>
                <w:szCs w:val="20"/>
              </w:rPr>
            </w:pPr>
            <w:r w:rsidRPr="00CE117D">
              <w:rPr>
                <w:rFonts w:ascii="Arial" w:hAnsi="Arial" w:cs="Arial"/>
                <w:bCs/>
                <w:szCs w:val="20"/>
              </w:rPr>
              <w:t xml:space="preserve">Je li Projekt na popisu zahvata u prilozima </w:t>
            </w:r>
            <w:hyperlink r:id="rId11" w:history="1">
              <w:r w:rsidRPr="00CE117D">
                <w:rPr>
                  <w:rStyle w:val="Hyperlink"/>
                  <w:rFonts w:ascii="Arial" w:hAnsi="Arial" w:cs="Arial"/>
                  <w:b/>
                  <w:color w:val="auto"/>
                  <w:szCs w:val="20"/>
                </w:rPr>
                <w:t>Uredbe o procjeni utjecaja zahvata na okoliš (NN 61/14 i 3/17)</w:t>
              </w:r>
            </w:hyperlink>
            <w:r w:rsidRPr="00CE117D">
              <w:rPr>
                <w:rStyle w:val="FootnoteReference"/>
                <w:rFonts w:ascii="Arial" w:hAnsi="Arial" w:cs="Arial"/>
                <w:bCs/>
                <w:szCs w:val="20"/>
              </w:rPr>
              <w:footnoteReference w:id="4"/>
            </w:r>
            <w:r w:rsidRPr="00CE117D">
              <w:rPr>
                <w:rFonts w:ascii="Arial" w:hAnsi="Arial" w:cs="Arial"/>
                <w:bCs/>
                <w:szCs w:val="20"/>
              </w:rPr>
              <w:t xml:space="preserve"> :</w:t>
            </w:r>
          </w:p>
        </w:tc>
        <w:tc>
          <w:tcPr>
            <w:tcW w:w="1127" w:type="dxa"/>
          </w:tcPr>
          <w:p w14:paraId="05311584" w14:textId="77777777" w:rsidR="008261EB" w:rsidRPr="00CE117D" w:rsidRDefault="008261EB" w:rsidP="00D9156B">
            <w:pPr>
              <w:jc w:val="both"/>
              <w:rPr>
                <w:rFonts w:ascii="Arial" w:hAnsi="Arial" w:cs="Arial"/>
                <w:noProof/>
                <w:szCs w:val="20"/>
              </w:rPr>
            </w:pPr>
          </w:p>
        </w:tc>
      </w:tr>
      <w:tr w:rsidR="008261EB" w:rsidRPr="00CE117D" w14:paraId="7E916648" w14:textId="77777777" w:rsidTr="00072034">
        <w:tc>
          <w:tcPr>
            <w:tcW w:w="7933" w:type="dxa"/>
          </w:tcPr>
          <w:p w14:paraId="41F1A83F" w14:textId="3058EA6A" w:rsidR="008261EB" w:rsidRPr="00CE117D" w:rsidRDefault="00B5431F" w:rsidP="00CE117D">
            <w:pPr>
              <w:pStyle w:val="P68B1DB1-Normal1"/>
              <w:numPr>
                <w:ilvl w:val="3"/>
                <w:numId w:val="20"/>
              </w:numPr>
              <w:jc w:val="both"/>
              <w:rPr>
                <w:rFonts w:ascii="Arial" w:hAnsi="Arial" w:cs="Arial"/>
                <w:bCs/>
                <w:szCs w:val="20"/>
              </w:rPr>
            </w:pPr>
            <w:r w:rsidRPr="00CE117D">
              <w:rPr>
                <w:rFonts w:ascii="Arial" w:hAnsi="Arial" w:cs="Arial"/>
                <w:bCs/>
                <w:szCs w:val="20"/>
              </w:rPr>
              <w:t>P</w:t>
            </w:r>
            <w:r w:rsidR="00CE117D">
              <w:rPr>
                <w:rFonts w:ascii="Arial" w:hAnsi="Arial" w:cs="Arial"/>
                <w:bCs/>
                <w:szCs w:val="20"/>
              </w:rPr>
              <w:t xml:space="preserve">lanirano </w:t>
            </w:r>
            <w:r w:rsidR="008261EB" w:rsidRPr="00CE117D">
              <w:rPr>
                <w:rFonts w:ascii="Arial" w:hAnsi="Arial" w:cs="Arial"/>
                <w:bCs/>
                <w:szCs w:val="20"/>
              </w:rPr>
              <w:t xml:space="preserve">ulaganje </w:t>
            </w:r>
            <w:r w:rsidR="008261EB" w:rsidRPr="00CE117D">
              <w:rPr>
                <w:rFonts w:ascii="Arial" w:hAnsi="Arial" w:cs="Arial"/>
                <w:b/>
                <w:szCs w:val="20"/>
              </w:rPr>
              <w:t>nije na popisu</w:t>
            </w:r>
            <w:r w:rsidR="008261EB" w:rsidRPr="00CE117D">
              <w:rPr>
                <w:rFonts w:ascii="Arial" w:hAnsi="Arial" w:cs="Arial"/>
                <w:bCs/>
                <w:szCs w:val="20"/>
              </w:rPr>
              <w:t xml:space="preserve"> zahvata koji su obuhvaćeni Uredbom o procjeni utjecaja zahvata na okoliš</w:t>
            </w:r>
            <w:r w:rsidR="00CE117D">
              <w:rPr>
                <w:rFonts w:ascii="Arial" w:hAnsi="Arial" w:cs="Arial"/>
                <w:bCs/>
                <w:szCs w:val="20"/>
              </w:rPr>
              <w:t>.</w:t>
            </w:r>
          </w:p>
          <w:p w14:paraId="6ED05798" w14:textId="2C858884" w:rsidR="008261EB" w:rsidRPr="00CE117D" w:rsidRDefault="008261EB" w:rsidP="00D9156B">
            <w:pPr>
              <w:pStyle w:val="P68B1DB1-Normal1"/>
              <w:ind w:left="720"/>
              <w:jc w:val="both"/>
              <w:rPr>
                <w:rFonts w:ascii="Arial" w:hAnsi="Arial" w:cs="Arial"/>
                <w:bCs/>
                <w:szCs w:val="20"/>
              </w:rPr>
            </w:pPr>
            <w:r w:rsidRPr="00CE117D">
              <w:rPr>
                <w:rFonts w:ascii="Arial" w:hAnsi="Arial" w:cs="Arial"/>
                <w:bCs/>
                <w:szCs w:val="20"/>
              </w:rPr>
              <w:t>Ako zahvat nije obuhva</w:t>
            </w:r>
            <w:r w:rsidRPr="00CE117D">
              <w:rPr>
                <w:rFonts w:ascii="Arial" w:hAnsi="Arial" w:cs="Arial"/>
                <w:bCs/>
                <w:i/>
                <w:iCs/>
                <w:szCs w:val="20"/>
              </w:rPr>
              <w:t>ć</w:t>
            </w:r>
            <w:r w:rsidRPr="00CE117D">
              <w:rPr>
                <w:rFonts w:ascii="Arial" w:hAnsi="Arial" w:cs="Arial"/>
                <w:bCs/>
                <w:szCs w:val="20"/>
              </w:rPr>
              <w:t xml:space="preserve">en prilozima Uredbe o procjeni utjecaja na okoliš, molimo priložite / dostavite građevinsku dozvolu ako je dostupna (ili drugi odgovarajući akt) i ne morate odgovarati na pitanja od </w:t>
            </w:r>
            <w:r w:rsidR="00670FA5" w:rsidRPr="00CE117D">
              <w:rPr>
                <w:rFonts w:ascii="Arial" w:hAnsi="Arial" w:cs="Arial"/>
                <w:bCs/>
                <w:szCs w:val="20"/>
              </w:rPr>
              <w:t>2.2.1.2</w:t>
            </w:r>
            <w:r w:rsidRPr="00CE117D">
              <w:rPr>
                <w:rFonts w:ascii="Arial" w:hAnsi="Arial" w:cs="Arial"/>
                <w:bCs/>
                <w:szCs w:val="20"/>
              </w:rPr>
              <w:t xml:space="preserve"> do </w:t>
            </w:r>
            <w:r w:rsidR="00670FA5" w:rsidRPr="00CE117D">
              <w:rPr>
                <w:rFonts w:ascii="Arial" w:hAnsi="Arial" w:cs="Arial"/>
                <w:bCs/>
                <w:szCs w:val="20"/>
              </w:rPr>
              <w:t>2</w:t>
            </w:r>
            <w:r w:rsidRPr="00CE117D">
              <w:rPr>
                <w:rFonts w:ascii="Arial" w:hAnsi="Arial" w:cs="Arial"/>
                <w:bCs/>
                <w:szCs w:val="20"/>
              </w:rPr>
              <w:t>.2.1.7.</w:t>
            </w:r>
            <w:r w:rsidR="00BB5359" w:rsidRPr="00CE117D">
              <w:rPr>
                <w:rFonts w:ascii="Arial" w:hAnsi="Arial" w:cs="Arial"/>
                <w:bCs/>
                <w:szCs w:val="20"/>
              </w:rPr>
              <w:t xml:space="preserve"> iz Upitnika</w:t>
            </w:r>
          </w:p>
        </w:tc>
        <w:tc>
          <w:tcPr>
            <w:tcW w:w="1127" w:type="dxa"/>
          </w:tcPr>
          <w:p w14:paraId="49BD52D6"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7F1FB5E1" w14:textId="4D721A0E" w:rsidR="008261EB" w:rsidRPr="00CE117D" w:rsidRDefault="008261EB" w:rsidP="00D9156B">
            <w:pPr>
              <w:rPr>
                <w:rFonts w:ascii="Arial" w:hAnsi="Arial" w:cs="Arial"/>
                <w:noProof/>
                <w:szCs w:val="20"/>
              </w:rPr>
            </w:pPr>
            <w:r w:rsidRPr="00CE117D">
              <w:rPr>
                <w:rFonts w:ascii="Arial" w:hAnsi="Arial" w:cs="Arial"/>
                <w:bCs/>
                <w:szCs w:val="20"/>
              </w:rPr>
              <w:fldChar w:fldCharType="begin">
                <w:ffData>
                  <w:name w:val="Check2"/>
                  <w:enabled/>
                  <w:calcOnExit w:val="0"/>
                  <w:checkBox>
                    <w:sizeAuto/>
                    <w:default w:val="0"/>
                    <w:checked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8261EB" w:rsidRPr="00CE117D" w14:paraId="2DCE91DF" w14:textId="77777777" w:rsidTr="00072034">
        <w:tc>
          <w:tcPr>
            <w:tcW w:w="7933" w:type="dxa"/>
          </w:tcPr>
          <w:p w14:paraId="2B0DC794" w14:textId="6D6434AD" w:rsidR="008261EB" w:rsidRPr="00CE117D" w:rsidRDefault="00B5431F" w:rsidP="00CE117D">
            <w:pPr>
              <w:pStyle w:val="P68B1DB1-Normal1"/>
              <w:numPr>
                <w:ilvl w:val="3"/>
                <w:numId w:val="20"/>
              </w:numPr>
              <w:jc w:val="both"/>
              <w:rPr>
                <w:rFonts w:ascii="Arial" w:hAnsi="Arial" w:cs="Arial"/>
                <w:bCs/>
                <w:szCs w:val="20"/>
              </w:rPr>
            </w:pPr>
            <w:r w:rsidRPr="00CE117D">
              <w:rPr>
                <w:rFonts w:ascii="Arial" w:hAnsi="Arial" w:cs="Arial"/>
                <w:bCs/>
                <w:szCs w:val="20"/>
              </w:rPr>
              <w:t xml:space="preserve">Zahvat se nalazi </w:t>
            </w:r>
            <w:r w:rsidR="008261EB" w:rsidRPr="00CE117D">
              <w:rPr>
                <w:rFonts w:ascii="Arial" w:hAnsi="Arial" w:cs="Arial"/>
                <w:b/>
                <w:szCs w:val="20"/>
              </w:rPr>
              <w:t>na popisu u Prilogu 1</w:t>
            </w:r>
            <w:r w:rsidR="008261EB" w:rsidRPr="00CE117D">
              <w:rPr>
                <w:rFonts w:ascii="Arial" w:hAnsi="Arial" w:cs="Arial"/>
                <w:bCs/>
                <w:szCs w:val="20"/>
              </w:rPr>
              <w:t xml:space="preserve"> Uredbe o procjeni utjecaja zahvata na okoliš, za koje je obvezna procjena utjecaja zahvata na okoliš</w:t>
            </w:r>
          </w:p>
        </w:tc>
        <w:tc>
          <w:tcPr>
            <w:tcW w:w="1127" w:type="dxa"/>
          </w:tcPr>
          <w:p w14:paraId="4AAE3023"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17799179"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2"/>
                  <w:enabled/>
                  <w:calcOnExit w:val="0"/>
                  <w:checkBox>
                    <w:sizeAuto/>
                    <w:default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8261EB" w:rsidRPr="00CE117D" w14:paraId="0DE5488F" w14:textId="77777777" w:rsidTr="00072034">
        <w:tc>
          <w:tcPr>
            <w:tcW w:w="7933" w:type="dxa"/>
          </w:tcPr>
          <w:p w14:paraId="68BED35A" w14:textId="7B90421E" w:rsidR="008261EB" w:rsidRPr="00CE117D" w:rsidRDefault="00A5197A" w:rsidP="00B12094">
            <w:pPr>
              <w:pStyle w:val="P68B1DB1-Normal1"/>
              <w:numPr>
                <w:ilvl w:val="3"/>
                <w:numId w:val="20"/>
              </w:numPr>
              <w:jc w:val="both"/>
              <w:rPr>
                <w:rFonts w:ascii="Arial" w:hAnsi="Arial" w:cs="Arial"/>
                <w:bCs/>
                <w:szCs w:val="20"/>
              </w:rPr>
            </w:pPr>
            <w:r w:rsidRPr="00CE117D">
              <w:rPr>
                <w:rFonts w:ascii="Arial" w:hAnsi="Arial" w:cs="Arial"/>
                <w:bCs/>
                <w:szCs w:val="20"/>
              </w:rPr>
              <w:t>Za</w:t>
            </w:r>
            <w:r w:rsidR="008261EB" w:rsidRPr="00CE117D">
              <w:rPr>
                <w:rFonts w:ascii="Arial" w:hAnsi="Arial" w:cs="Arial"/>
                <w:bCs/>
                <w:szCs w:val="20"/>
              </w:rPr>
              <w:t xml:space="preserve">hvat se nalazi </w:t>
            </w:r>
            <w:r w:rsidR="008261EB" w:rsidRPr="00CE117D">
              <w:rPr>
                <w:rFonts w:ascii="Arial" w:hAnsi="Arial" w:cs="Arial"/>
                <w:b/>
                <w:szCs w:val="20"/>
              </w:rPr>
              <w:t>na popisu u Prilogu 2 ili 3</w:t>
            </w:r>
            <w:r w:rsidR="008261EB" w:rsidRPr="00CE117D">
              <w:rPr>
                <w:rFonts w:ascii="Arial" w:hAnsi="Arial" w:cs="Arial"/>
                <w:bCs/>
                <w:szCs w:val="20"/>
              </w:rPr>
              <w:t xml:space="preserve"> Uredbe o</w:t>
            </w:r>
            <w:r w:rsidR="008261EB" w:rsidRPr="00CE117D">
              <w:rPr>
                <w:rFonts w:ascii="Arial" w:hAnsi="Arial" w:cs="Arial"/>
                <w:szCs w:val="20"/>
              </w:rPr>
              <w:t xml:space="preserve"> </w:t>
            </w:r>
            <w:r w:rsidR="008261EB" w:rsidRPr="00CE117D">
              <w:rPr>
                <w:rFonts w:ascii="Arial" w:hAnsi="Arial" w:cs="Arial"/>
                <w:bCs/>
                <w:szCs w:val="20"/>
              </w:rPr>
              <w:t>procjeni utjecaja zahvata na okoliš, za koje se provodi ocjena o potrebi procjene utjecaja zahvata na okoliš</w:t>
            </w:r>
            <w:r w:rsidR="008261EB" w:rsidRPr="00CE117D">
              <w:rPr>
                <w:rStyle w:val="FootnoteReference"/>
                <w:rFonts w:ascii="Arial" w:hAnsi="Arial" w:cs="Arial"/>
                <w:bCs/>
                <w:szCs w:val="20"/>
              </w:rPr>
              <w:footnoteReference w:id="5"/>
            </w:r>
            <w:r w:rsidR="008261EB" w:rsidRPr="00CE117D">
              <w:rPr>
                <w:rFonts w:ascii="Arial" w:hAnsi="Arial" w:cs="Arial"/>
                <w:bCs/>
                <w:szCs w:val="20"/>
              </w:rPr>
              <w:t xml:space="preserve"> </w:t>
            </w:r>
          </w:p>
          <w:p w14:paraId="7BBF1E80" w14:textId="54A050EF" w:rsidR="008261EB" w:rsidRPr="00CE117D" w:rsidRDefault="008261EB" w:rsidP="00D9156B">
            <w:pPr>
              <w:pStyle w:val="ListParagraph"/>
              <w:jc w:val="both"/>
              <w:rPr>
                <w:rFonts w:ascii="Arial" w:hAnsi="Arial" w:cs="Arial"/>
                <w:bCs/>
                <w:szCs w:val="20"/>
              </w:rPr>
            </w:pPr>
            <w:r w:rsidRPr="00CE117D">
              <w:rPr>
                <w:rFonts w:ascii="Arial" w:hAnsi="Arial" w:cs="Arial"/>
                <w:bCs/>
                <w:szCs w:val="20"/>
              </w:rPr>
              <w:t xml:space="preserve">Ako je odgovor Da, </w:t>
            </w:r>
            <w:r w:rsidR="00BB5359" w:rsidRPr="00CE117D">
              <w:rPr>
                <w:rFonts w:ascii="Arial" w:hAnsi="Arial" w:cs="Arial"/>
                <w:bCs/>
                <w:szCs w:val="20"/>
              </w:rPr>
              <w:t xml:space="preserve">molimo </w:t>
            </w:r>
            <w:r w:rsidRPr="00CE117D">
              <w:rPr>
                <w:rFonts w:ascii="Arial" w:hAnsi="Arial" w:cs="Arial"/>
                <w:bCs/>
                <w:szCs w:val="20"/>
              </w:rPr>
              <w:t>priložite odgovarajuću ocjenu nadležnog tijela i pripadajući elaborat zaštite okoliša.</w:t>
            </w:r>
          </w:p>
          <w:p w14:paraId="6E020989" w14:textId="2FBAE996" w:rsidR="008261EB" w:rsidRPr="00CE117D" w:rsidRDefault="008261EB" w:rsidP="00D9156B">
            <w:pPr>
              <w:pStyle w:val="ListParagraph"/>
              <w:jc w:val="both"/>
              <w:rPr>
                <w:rFonts w:ascii="Arial" w:hAnsi="Arial" w:cs="Arial"/>
                <w:bCs/>
                <w:szCs w:val="20"/>
              </w:rPr>
            </w:pPr>
            <w:r w:rsidRPr="00CE117D">
              <w:rPr>
                <w:rFonts w:ascii="Arial" w:hAnsi="Arial" w:cs="Arial"/>
                <w:bCs/>
                <w:szCs w:val="20"/>
              </w:rPr>
              <w:t>Ako je nakon postupka Ocjene potrebno provesti postupak Procjene utjecaja zahvata na okoliš, molimo  odgovorite i na pitanja iz poglavlja 5.</w:t>
            </w:r>
            <w:r w:rsidR="00BB5359" w:rsidRPr="00CE117D">
              <w:rPr>
                <w:rFonts w:ascii="Arial" w:hAnsi="Arial" w:cs="Arial"/>
                <w:bCs/>
                <w:szCs w:val="20"/>
              </w:rPr>
              <w:t xml:space="preserve"> Upitnika -</w:t>
            </w:r>
            <w:r w:rsidRPr="00CE117D">
              <w:rPr>
                <w:rFonts w:ascii="Arial" w:hAnsi="Arial" w:cs="Arial"/>
                <w:bCs/>
                <w:szCs w:val="20"/>
              </w:rPr>
              <w:t xml:space="preserve"> </w:t>
            </w:r>
            <w:r w:rsidR="00CE117D" w:rsidRPr="00CE117D">
              <w:rPr>
                <w:rFonts w:ascii="Arial" w:hAnsi="Arial" w:cs="Arial"/>
                <w:bCs/>
                <w:szCs w:val="20"/>
              </w:rPr>
              <w:t>upravljanje klimatskim, okolišnim i socijalnim rizicima i utjecajima</w:t>
            </w:r>
            <w:r w:rsidR="00CE117D">
              <w:rPr>
                <w:rFonts w:ascii="Arial" w:hAnsi="Arial" w:cs="Arial"/>
                <w:bCs/>
                <w:szCs w:val="20"/>
              </w:rPr>
              <w:t>.</w:t>
            </w:r>
          </w:p>
        </w:tc>
        <w:tc>
          <w:tcPr>
            <w:tcW w:w="1127" w:type="dxa"/>
          </w:tcPr>
          <w:p w14:paraId="5F34C27B"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0615D050"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2"/>
                  <w:enabled/>
                  <w:calcOnExit w:val="0"/>
                  <w:checkBox>
                    <w:sizeAuto/>
                    <w:default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8261EB" w:rsidRPr="00CE117D" w14:paraId="40EF89EB" w14:textId="77777777" w:rsidTr="00072034">
        <w:tc>
          <w:tcPr>
            <w:tcW w:w="7933" w:type="dxa"/>
          </w:tcPr>
          <w:p w14:paraId="301D51F8" w14:textId="51764DDF" w:rsidR="008261EB" w:rsidRPr="00CE117D" w:rsidRDefault="008261EB" w:rsidP="00CE117D">
            <w:pPr>
              <w:pStyle w:val="P68B1DB1-Normal1"/>
              <w:numPr>
                <w:ilvl w:val="3"/>
                <w:numId w:val="20"/>
              </w:numPr>
              <w:jc w:val="both"/>
              <w:rPr>
                <w:rFonts w:ascii="Arial" w:hAnsi="Arial" w:cs="Arial"/>
                <w:bCs/>
                <w:szCs w:val="20"/>
              </w:rPr>
            </w:pPr>
            <w:r w:rsidRPr="00CE117D">
              <w:rPr>
                <w:rFonts w:ascii="Arial" w:hAnsi="Arial" w:cs="Arial"/>
                <w:bCs/>
                <w:szCs w:val="20"/>
              </w:rPr>
              <w:t>Je li izvješće o procjeni utjecaja na okoliš sastavljeno u skladu s člankom 5. stavkom 1. i Prilogom IV. Direktiv</w:t>
            </w:r>
            <w:r w:rsidR="008F1715" w:rsidRPr="00CE117D">
              <w:rPr>
                <w:rFonts w:ascii="Arial" w:hAnsi="Arial" w:cs="Arial"/>
                <w:bCs/>
                <w:szCs w:val="20"/>
              </w:rPr>
              <w:t>e</w:t>
            </w:r>
            <w:r w:rsidRPr="00CE117D">
              <w:rPr>
                <w:rFonts w:ascii="Arial" w:hAnsi="Arial" w:cs="Arial"/>
                <w:bCs/>
                <w:szCs w:val="20"/>
              </w:rPr>
              <w:t xml:space="preserve"> o procjeni utjecaja na okoliš</w:t>
            </w:r>
            <w:r w:rsidRPr="00CE117D">
              <w:rPr>
                <w:rStyle w:val="FootnoteReference"/>
                <w:rFonts w:ascii="Arial" w:hAnsi="Arial" w:cs="Arial"/>
                <w:bCs/>
                <w:szCs w:val="20"/>
              </w:rPr>
              <w:footnoteReference w:id="6"/>
            </w:r>
            <w:r w:rsidRPr="00CE117D">
              <w:rPr>
                <w:rFonts w:ascii="Arial" w:hAnsi="Arial" w:cs="Arial"/>
                <w:bCs/>
                <w:szCs w:val="20"/>
              </w:rPr>
              <w:t>?</w:t>
            </w:r>
          </w:p>
        </w:tc>
        <w:tc>
          <w:tcPr>
            <w:tcW w:w="1127" w:type="dxa"/>
          </w:tcPr>
          <w:p w14:paraId="6FDE5D86"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40B6D3FE"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2"/>
                  <w:enabled/>
                  <w:calcOnExit w:val="0"/>
                  <w:checkBox>
                    <w:sizeAuto/>
                    <w:default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8261EB" w:rsidRPr="00CE117D" w14:paraId="751BAEF2" w14:textId="77777777" w:rsidTr="00072034">
        <w:tc>
          <w:tcPr>
            <w:tcW w:w="7933" w:type="dxa"/>
          </w:tcPr>
          <w:p w14:paraId="408AE39F" w14:textId="77777777" w:rsidR="008261EB" w:rsidRPr="00CE117D" w:rsidRDefault="008261EB" w:rsidP="00B12094">
            <w:pPr>
              <w:pStyle w:val="P68B1DB1-Normal1"/>
              <w:numPr>
                <w:ilvl w:val="3"/>
                <w:numId w:val="20"/>
              </w:numPr>
              <w:jc w:val="both"/>
              <w:rPr>
                <w:rFonts w:ascii="Arial" w:hAnsi="Arial" w:cs="Arial"/>
                <w:bCs/>
                <w:szCs w:val="20"/>
              </w:rPr>
            </w:pPr>
            <w:r w:rsidRPr="00CE117D">
              <w:rPr>
                <w:rFonts w:ascii="Arial" w:hAnsi="Arial" w:cs="Arial"/>
                <w:bCs/>
                <w:szCs w:val="20"/>
              </w:rPr>
              <w:t>Jesu li savjetovanja s tijelima za zaštitu okoliša, regionalnim i lokalnim tijelima nadležnima za područje na koje se Projekt odnosi, javnoš</w:t>
            </w:r>
            <w:r w:rsidRPr="00CE117D">
              <w:rPr>
                <w:rFonts w:ascii="Arial" w:hAnsi="Arial" w:cs="Arial"/>
                <w:bCs/>
                <w:i/>
                <w:iCs/>
                <w:szCs w:val="20"/>
              </w:rPr>
              <w:t>ć</w:t>
            </w:r>
            <w:r w:rsidRPr="00CE117D">
              <w:rPr>
                <w:rFonts w:ascii="Arial" w:hAnsi="Arial" w:cs="Arial"/>
                <w:bCs/>
                <w:szCs w:val="20"/>
              </w:rPr>
              <w:t xml:space="preserve">u i prema potrebi s drugim državama </w:t>
            </w:r>
            <w:r w:rsidRPr="00CE117D">
              <w:rPr>
                <w:rFonts w:ascii="Arial" w:hAnsi="Arial" w:cs="Arial"/>
                <w:bCs/>
                <w:i/>
                <w:iCs/>
                <w:szCs w:val="20"/>
              </w:rPr>
              <w:t>č</w:t>
            </w:r>
            <w:r w:rsidRPr="00CE117D">
              <w:rPr>
                <w:rFonts w:ascii="Arial" w:hAnsi="Arial" w:cs="Arial"/>
                <w:bCs/>
                <w:szCs w:val="20"/>
              </w:rPr>
              <w:t xml:space="preserve">lanicama provedena u skladu s </w:t>
            </w:r>
            <w:r w:rsidRPr="00CE117D">
              <w:rPr>
                <w:rFonts w:ascii="Arial" w:hAnsi="Arial" w:cs="Arial"/>
                <w:bCs/>
                <w:i/>
                <w:iCs/>
                <w:szCs w:val="20"/>
              </w:rPr>
              <w:t>č</w:t>
            </w:r>
            <w:r w:rsidRPr="00CE117D">
              <w:rPr>
                <w:rFonts w:ascii="Arial" w:hAnsi="Arial" w:cs="Arial"/>
                <w:bCs/>
                <w:szCs w:val="20"/>
              </w:rPr>
              <w:t>lancima 6. i 7. Direktive o procjeni utjecaja na okoliš</w:t>
            </w:r>
            <w:r w:rsidRPr="00CE117D">
              <w:rPr>
                <w:rStyle w:val="FootnoteReference"/>
                <w:rFonts w:ascii="Arial" w:hAnsi="Arial" w:cs="Arial"/>
                <w:bCs/>
                <w:szCs w:val="20"/>
              </w:rPr>
              <w:footnoteReference w:id="7"/>
            </w:r>
            <w:r w:rsidRPr="00CE117D">
              <w:rPr>
                <w:rFonts w:ascii="Arial" w:hAnsi="Arial" w:cs="Arial"/>
                <w:bCs/>
                <w:szCs w:val="20"/>
              </w:rPr>
              <w:t>?</w:t>
            </w:r>
          </w:p>
        </w:tc>
        <w:tc>
          <w:tcPr>
            <w:tcW w:w="1127" w:type="dxa"/>
          </w:tcPr>
          <w:p w14:paraId="2B4B3024"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7E82A5B3"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2"/>
                  <w:enabled/>
                  <w:calcOnExit w:val="0"/>
                  <w:checkBox>
                    <w:sizeAuto/>
                    <w:default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8261EB" w:rsidRPr="00CE117D" w14:paraId="2BF70D2B" w14:textId="77777777" w:rsidTr="00072034">
        <w:tc>
          <w:tcPr>
            <w:tcW w:w="7933" w:type="dxa"/>
          </w:tcPr>
          <w:p w14:paraId="421381E9" w14:textId="77777777" w:rsidR="008261EB" w:rsidRPr="00CE117D" w:rsidRDefault="008261EB" w:rsidP="00CE117D">
            <w:pPr>
              <w:pStyle w:val="P68B1DB1-Normal1"/>
              <w:numPr>
                <w:ilvl w:val="3"/>
                <w:numId w:val="20"/>
              </w:numPr>
              <w:jc w:val="both"/>
              <w:rPr>
                <w:rFonts w:ascii="Arial" w:hAnsi="Arial" w:cs="Arial"/>
                <w:bCs/>
                <w:szCs w:val="20"/>
              </w:rPr>
            </w:pPr>
            <w:r w:rsidRPr="00CE117D">
              <w:rPr>
                <w:rFonts w:ascii="Arial" w:hAnsi="Arial" w:cs="Arial"/>
                <w:bCs/>
                <w:szCs w:val="20"/>
              </w:rPr>
              <w:t>Je li odluka nadležnog tijela o prihvatljivosti zahvata (ako je ve</w:t>
            </w:r>
            <w:r w:rsidRPr="00CE117D">
              <w:rPr>
                <w:rFonts w:ascii="Arial" w:hAnsi="Arial" w:cs="Arial"/>
                <w:bCs/>
                <w:i/>
                <w:iCs/>
                <w:szCs w:val="20"/>
              </w:rPr>
              <w:t>ć</w:t>
            </w:r>
            <w:r w:rsidRPr="00CE117D">
              <w:rPr>
                <w:rFonts w:ascii="Arial" w:hAnsi="Arial" w:cs="Arial"/>
                <w:bCs/>
                <w:szCs w:val="20"/>
              </w:rPr>
              <w:t xml:space="preserve"> donesena) javno dostupna?</w:t>
            </w:r>
          </w:p>
        </w:tc>
        <w:tc>
          <w:tcPr>
            <w:tcW w:w="1127" w:type="dxa"/>
          </w:tcPr>
          <w:p w14:paraId="016B9533"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174778EE"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2"/>
                  <w:enabled/>
                  <w:calcOnExit w:val="0"/>
                  <w:checkBox>
                    <w:sizeAuto/>
                    <w:default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8261EB" w:rsidRPr="00CE117D" w14:paraId="58EEFB15" w14:textId="77777777" w:rsidTr="00072034">
        <w:tc>
          <w:tcPr>
            <w:tcW w:w="7933" w:type="dxa"/>
          </w:tcPr>
          <w:p w14:paraId="3FC0ED45" w14:textId="77777777" w:rsidR="008261EB" w:rsidRPr="00CE117D" w:rsidRDefault="008261EB" w:rsidP="00CE117D">
            <w:pPr>
              <w:pStyle w:val="P68B1DB1-Normal1"/>
              <w:numPr>
                <w:ilvl w:val="3"/>
                <w:numId w:val="20"/>
              </w:numPr>
              <w:jc w:val="both"/>
              <w:rPr>
                <w:rFonts w:ascii="Arial" w:hAnsi="Arial" w:cs="Arial"/>
                <w:bCs/>
                <w:szCs w:val="20"/>
              </w:rPr>
            </w:pPr>
            <w:r w:rsidRPr="00CE117D">
              <w:rPr>
                <w:rFonts w:ascii="Arial" w:hAnsi="Arial" w:cs="Arial"/>
                <w:bCs/>
                <w:szCs w:val="20"/>
              </w:rPr>
              <w:t xml:space="preserve">Ako nije donesena odluka, navedite pragove ili kriterije koji se primjenjuju u skladu s nacionalnim zakonodavstvom i </w:t>
            </w:r>
            <w:r w:rsidRPr="00CE117D">
              <w:rPr>
                <w:rFonts w:ascii="Arial" w:hAnsi="Arial" w:cs="Arial"/>
                <w:bCs/>
                <w:i/>
                <w:iCs/>
                <w:szCs w:val="20"/>
              </w:rPr>
              <w:t>č</w:t>
            </w:r>
            <w:r w:rsidRPr="00CE117D">
              <w:rPr>
                <w:rFonts w:ascii="Arial" w:hAnsi="Arial" w:cs="Arial"/>
                <w:bCs/>
                <w:szCs w:val="20"/>
              </w:rPr>
              <w:t>lankom 4. stavkom 2. točkom (b) Direktive</w:t>
            </w:r>
            <w:r w:rsidRPr="00CE117D">
              <w:rPr>
                <w:rStyle w:val="FootnoteReference"/>
                <w:rFonts w:ascii="Arial" w:hAnsi="Arial" w:cs="Arial"/>
                <w:bCs/>
                <w:szCs w:val="20"/>
              </w:rPr>
              <w:footnoteReference w:id="8"/>
            </w:r>
            <w:r w:rsidRPr="00CE117D">
              <w:rPr>
                <w:rFonts w:ascii="Arial" w:hAnsi="Arial" w:cs="Arial"/>
                <w:bCs/>
                <w:szCs w:val="20"/>
              </w:rPr>
              <w:t xml:space="preserve"> o procjeni utjecaja na okoliš.</w:t>
            </w:r>
          </w:p>
        </w:tc>
        <w:tc>
          <w:tcPr>
            <w:tcW w:w="1127" w:type="dxa"/>
          </w:tcPr>
          <w:p w14:paraId="675B4C90"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34952667"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2"/>
                  <w:enabled/>
                  <w:calcOnExit w:val="0"/>
                  <w:checkBox>
                    <w:sizeAuto/>
                    <w:default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8261EB" w:rsidRPr="00CE117D" w14:paraId="0272B04A" w14:textId="77777777" w:rsidTr="00072034">
        <w:tc>
          <w:tcPr>
            <w:tcW w:w="7933" w:type="dxa"/>
            <w:shd w:val="clear" w:color="auto" w:fill="D9D9D9" w:themeFill="background1" w:themeFillShade="D9"/>
          </w:tcPr>
          <w:p w14:paraId="63234146" w14:textId="210AD73E" w:rsidR="008261EB" w:rsidRPr="00173F7C" w:rsidRDefault="008261EB" w:rsidP="00D432AF">
            <w:pPr>
              <w:pStyle w:val="P68B1DB1-Normal1"/>
              <w:numPr>
                <w:ilvl w:val="2"/>
                <w:numId w:val="34"/>
              </w:numPr>
              <w:rPr>
                <w:rFonts w:ascii="Arial" w:hAnsi="Arial" w:cs="Arial"/>
                <w:bCs/>
                <w:szCs w:val="20"/>
              </w:rPr>
            </w:pPr>
            <w:r w:rsidRPr="00173F7C">
              <w:rPr>
                <w:rFonts w:ascii="Arial" w:hAnsi="Arial" w:cs="Arial"/>
                <w:b/>
                <w:bCs/>
                <w:szCs w:val="20"/>
              </w:rPr>
              <w:t xml:space="preserve">Primjena </w:t>
            </w:r>
            <w:bookmarkStart w:id="3" w:name="OLE_LINK7"/>
            <w:r w:rsidR="001D4C60" w:rsidRPr="00173F7C">
              <w:rPr>
                <w:rFonts w:ascii="Arial" w:hAnsi="Arial" w:cs="Arial"/>
                <w:b/>
                <w:bCs/>
                <w:szCs w:val="20"/>
              </w:rPr>
              <w:fldChar w:fldCharType="begin"/>
            </w:r>
            <w:r w:rsidR="001D4C60" w:rsidRPr="00173F7C">
              <w:rPr>
                <w:rFonts w:ascii="Arial" w:hAnsi="Arial" w:cs="Arial"/>
                <w:b/>
                <w:bCs/>
                <w:szCs w:val="20"/>
              </w:rPr>
              <w:instrText xml:space="preserve"> HYPERLINK "https://eur-lex.europa.eu/legal-content/HR/TXT/PDF/?uri=CELEX:31992L0043&amp;from=LV" </w:instrText>
            </w:r>
            <w:r w:rsidR="001D4C60" w:rsidRPr="00173F7C">
              <w:rPr>
                <w:rFonts w:ascii="Arial" w:hAnsi="Arial" w:cs="Arial"/>
                <w:b/>
                <w:bCs/>
                <w:szCs w:val="20"/>
              </w:rPr>
            </w:r>
            <w:r w:rsidR="001D4C60" w:rsidRPr="00173F7C">
              <w:rPr>
                <w:rFonts w:ascii="Arial" w:hAnsi="Arial" w:cs="Arial"/>
                <w:b/>
                <w:bCs/>
                <w:szCs w:val="20"/>
              </w:rPr>
              <w:fldChar w:fldCharType="separate"/>
            </w:r>
            <w:r w:rsidRPr="00173F7C">
              <w:rPr>
                <w:rStyle w:val="Hyperlink"/>
                <w:rFonts w:ascii="Arial" w:hAnsi="Arial" w:cs="Arial"/>
                <w:b/>
                <w:bCs/>
                <w:color w:val="auto"/>
                <w:szCs w:val="20"/>
              </w:rPr>
              <w:t xml:space="preserve">Direktive 92/43/EEZ o očuvanju prirodnih staništa i divlje faune i flore </w:t>
            </w:r>
            <w:r w:rsidRPr="00433BF3">
              <w:rPr>
                <w:rStyle w:val="Hyperlink"/>
                <w:rFonts w:ascii="Arial" w:hAnsi="Arial" w:cs="Arial"/>
                <w:b/>
                <w:bCs/>
                <w:color w:val="auto"/>
              </w:rPr>
              <w:t>(Direktiva o staništima</w:t>
            </w:r>
            <w:r w:rsidR="00297936" w:rsidRPr="00433BF3">
              <w:rPr>
                <w:rStyle w:val="Hyperlink"/>
                <w:rFonts w:ascii="Arial" w:hAnsi="Arial" w:cs="Arial"/>
                <w:b/>
                <w:bCs/>
                <w:color w:val="auto"/>
              </w:rPr>
              <w:t>)</w:t>
            </w:r>
            <w:r w:rsidR="001D4C60" w:rsidRPr="00173F7C">
              <w:rPr>
                <w:rFonts w:ascii="Arial" w:hAnsi="Arial" w:cs="Arial"/>
                <w:b/>
                <w:bCs/>
                <w:szCs w:val="20"/>
              </w:rPr>
              <w:fldChar w:fldCharType="end"/>
            </w:r>
            <w:r w:rsidR="0005116C" w:rsidRPr="00173F7C">
              <w:rPr>
                <w:rStyle w:val="FootnoteReference"/>
                <w:rFonts w:ascii="Arial" w:hAnsi="Arial" w:cs="Arial"/>
                <w:szCs w:val="20"/>
              </w:rPr>
              <w:footnoteReference w:id="9"/>
            </w:r>
            <w:r w:rsidRPr="00173F7C">
              <w:rPr>
                <w:rFonts w:ascii="Arial" w:hAnsi="Arial" w:cs="Arial"/>
                <w:b/>
                <w:bCs/>
                <w:szCs w:val="20"/>
              </w:rPr>
              <w:t xml:space="preserve"> </w:t>
            </w:r>
            <w:bookmarkEnd w:id="3"/>
            <w:r w:rsidRPr="00173F7C">
              <w:rPr>
                <w:rFonts w:ascii="Arial" w:hAnsi="Arial" w:cs="Arial"/>
                <w:b/>
                <w:bCs/>
                <w:szCs w:val="20"/>
              </w:rPr>
              <w:t xml:space="preserve">i </w:t>
            </w:r>
            <w:hyperlink r:id="rId12" w:history="1">
              <w:bookmarkStart w:id="4" w:name="OLE_LINK8"/>
              <w:r w:rsidR="00297936" w:rsidRPr="00173F7C">
                <w:rPr>
                  <w:rStyle w:val="Hyperlink"/>
                  <w:rFonts w:ascii="Arial" w:hAnsi="Arial" w:cs="Arial"/>
                  <w:b/>
                  <w:bCs/>
                  <w:color w:val="auto"/>
                  <w:szCs w:val="20"/>
                </w:rPr>
                <w:t xml:space="preserve">Direktive </w:t>
              </w:r>
              <w:r w:rsidRPr="00173F7C">
                <w:rPr>
                  <w:rStyle w:val="Hyperlink"/>
                  <w:rFonts w:ascii="Arial" w:hAnsi="Arial" w:cs="Arial"/>
                  <w:b/>
                  <w:bCs/>
                  <w:color w:val="auto"/>
                  <w:szCs w:val="20"/>
                </w:rPr>
                <w:t>o pticama</w:t>
              </w:r>
              <w:r w:rsidR="00297936" w:rsidRPr="00173F7C">
                <w:rPr>
                  <w:rStyle w:val="Hyperlink"/>
                  <w:rFonts w:ascii="Arial" w:hAnsi="Arial" w:cs="Arial"/>
                  <w:b/>
                  <w:bCs/>
                  <w:color w:val="auto"/>
                  <w:szCs w:val="20"/>
                </w:rPr>
                <w:t xml:space="preserve"> 2009/147/EZ</w:t>
              </w:r>
              <w:bookmarkEnd w:id="4"/>
            </w:hyperlink>
            <w:r w:rsidR="00F30636" w:rsidRPr="00173F7C">
              <w:rPr>
                <w:rStyle w:val="FootnoteReference"/>
                <w:rFonts w:ascii="Arial" w:hAnsi="Arial" w:cs="Arial"/>
                <w:b/>
                <w:bCs/>
                <w:szCs w:val="20"/>
              </w:rPr>
              <w:footnoteReference w:id="10"/>
            </w:r>
            <w:r w:rsidRPr="00173F7C">
              <w:rPr>
                <w:rFonts w:ascii="Arial" w:hAnsi="Arial" w:cs="Arial"/>
                <w:b/>
                <w:bCs/>
                <w:szCs w:val="20"/>
              </w:rPr>
              <w:t xml:space="preserve">; </w:t>
            </w:r>
          </w:p>
          <w:p w14:paraId="5A8C02CE" w14:textId="6D5634C9" w:rsidR="008261EB" w:rsidRPr="00CE117D" w:rsidRDefault="008261EB" w:rsidP="00D9156B">
            <w:pPr>
              <w:pStyle w:val="P68B1DB1-Normal1"/>
              <w:ind w:left="720"/>
              <w:rPr>
                <w:rFonts w:ascii="Arial" w:hAnsi="Arial" w:cs="Arial"/>
                <w:bCs/>
                <w:szCs w:val="20"/>
              </w:rPr>
            </w:pPr>
            <w:r w:rsidRPr="00173F7C">
              <w:rPr>
                <w:rFonts w:ascii="Arial" w:hAnsi="Arial" w:cs="Arial"/>
                <w:b/>
                <w:bCs/>
                <w:szCs w:val="20"/>
              </w:rPr>
              <w:t xml:space="preserve">procjena učinaka na </w:t>
            </w:r>
            <w:hyperlink r:id="rId13" w:history="1">
              <w:r w:rsidRPr="00173F7C">
                <w:rPr>
                  <w:rStyle w:val="Hyperlink"/>
                  <w:rFonts w:ascii="Arial" w:hAnsi="Arial" w:cs="Arial"/>
                  <w:b/>
                  <w:bCs/>
                  <w:color w:val="auto"/>
                  <w:szCs w:val="20"/>
                </w:rPr>
                <w:t>područja mreže Natura 2000</w:t>
              </w:r>
            </w:hyperlink>
          </w:p>
        </w:tc>
        <w:tc>
          <w:tcPr>
            <w:tcW w:w="1127" w:type="dxa"/>
            <w:shd w:val="clear" w:color="auto" w:fill="D9D9D9" w:themeFill="background1" w:themeFillShade="D9"/>
          </w:tcPr>
          <w:p w14:paraId="485473A6"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6AE586D6"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2"/>
                  <w:enabled/>
                  <w:calcOnExit w:val="0"/>
                  <w:checkBox>
                    <w:sizeAuto/>
                    <w:default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8261EB" w:rsidRPr="00CE117D" w14:paraId="0CAF6CBF" w14:textId="77777777" w:rsidTr="00072034">
        <w:tc>
          <w:tcPr>
            <w:tcW w:w="7933" w:type="dxa"/>
          </w:tcPr>
          <w:p w14:paraId="04E1B3C5" w14:textId="19D2FBC9" w:rsidR="008261EB" w:rsidRPr="00CE117D" w:rsidRDefault="008261EB" w:rsidP="00D9156B">
            <w:pPr>
              <w:rPr>
                <w:rFonts w:ascii="Arial" w:hAnsi="Arial" w:cs="Arial"/>
                <w:bCs/>
                <w:szCs w:val="20"/>
              </w:rPr>
            </w:pPr>
            <w:r w:rsidRPr="00CE117D">
              <w:rPr>
                <w:rFonts w:ascii="Arial" w:hAnsi="Arial" w:cs="Arial"/>
                <w:bCs/>
                <w:szCs w:val="20"/>
              </w:rPr>
              <w:t xml:space="preserve">Ako je odgovor Da, </w:t>
            </w:r>
            <w:r w:rsidR="00BB5359" w:rsidRPr="00CE117D">
              <w:rPr>
                <w:rFonts w:ascii="Arial" w:hAnsi="Arial" w:cs="Arial"/>
                <w:bCs/>
                <w:szCs w:val="20"/>
              </w:rPr>
              <w:t>molimo dostavite</w:t>
            </w:r>
            <w:r w:rsidRPr="00CE117D">
              <w:rPr>
                <w:rFonts w:ascii="Arial" w:hAnsi="Arial" w:cs="Arial"/>
                <w:bCs/>
                <w:szCs w:val="20"/>
              </w:rPr>
              <w:t xml:space="preserve">: </w:t>
            </w:r>
          </w:p>
          <w:p w14:paraId="61BA387A" w14:textId="56E77069" w:rsidR="008261EB" w:rsidRPr="00CE117D" w:rsidRDefault="00F862B5" w:rsidP="00B12094">
            <w:pPr>
              <w:pStyle w:val="ListParagraph"/>
              <w:numPr>
                <w:ilvl w:val="0"/>
                <w:numId w:val="10"/>
              </w:numPr>
              <w:jc w:val="both"/>
              <w:rPr>
                <w:rFonts w:ascii="Arial" w:hAnsi="Arial" w:cs="Arial"/>
                <w:bCs/>
                <w:szCs w:val="20"/>
              </w:rPr>
            </w:pPr>
            <w:r w:rsidRPr="00CE117D">
              <w:rPr>
                <w:rFonts w:ascii="Arial" w:hAnsi="Arial" w:cs="Arial"/>
                <w:bCs/>
                <w:szCs w:val="20"/>
              </w:rPr>
              <w:t xml:space="preserve">Ocjenu prihvatljivosti provedenu u skladu s </w:t>
            </w:r>
            <w:r w:rsidR="008261EB" w:rsidRPr="00CE117D">
              <w:rPr>
                <w:rFonts w:ascii="Arial" w:hAnsi="Arial" w:cs="Arial"/>
                <w:bCs/>
                <w:i/>
                <w:iCs/>
                <w:szCs w:val="20"/>
              </w:rPr>
              <w:t>č</w:t>
            </w:r>
            <w:r w:rsidRPr="00CE117D">
              <w:rPr>
                <w:rFonts w:ascii="Arial" w:hAnsi="Arial" w:cs="Arial"/>
                <w:bCs/>
                <w:szCs w:val="20"/>
              </w:rPr>
              <w:t>lankom 6. Stavkom 3. Direktive o staništima</w:t>
            </w:r>
          </w:p>
          <w:p w14:paraId="40157BB9" w14:textId="2421A61D" w:rsidR="008261EB" w:rsidRPr="00CE117D" w:rsidRDefault="00F862B5" w:rsidP="00B12094">
            <w:pPr>
              <w:pStyle w:val="ListParagraph"/>
              <w:numPr>
                <w:ilvl w:val="0"/>
                <w:numId w:val="10"/>
              </w:numPr>
              <w:jc w:val="both"/>
              <w:rPr>
                <w:rFonts w:ascii="Arial" w:hAnsi="Arial" w:cs="Arial"/>
                <w:bCs/>
                <w:szCs w:val="20"/>
              </w:rPr>
            </w:pPr>
            <w:r w:rsidRPr="00CE117D">
              <w:rPr>
                <w:rFonts w:ascii="Arial" w:hAnsi="Arial" w:cs="Arial"/>
                <w:bCs/>
                <w:szCs w:val="20"/>
              </w:rPr>
              <w:t xml:space="preserve">Presliku </w:t>
            </w:r>
            <w:r w:rsidR="008261EB" w:rsidRPr="00CE117D">
              <w:rPr>
                <w:rFonts w:ascii="Arial" w:hAnsi="Arial" w:cs="Arial"/>
                <w:bCs/>
                <w:szCs w:val="20"/>
              </w:rPr>
              <w:t>standardnog obrasca za izvješ</w:t>
            </w:r>
            <w:r w:rsidR="008261EB" w:rsidRPr="00CE117D">
              <w:rPr>
                <w:rFonts w:ascii="Arial" w:hAnsi="Arial" w:cs="Arial"/>
                <w:bCs/>
                <w:i/>
                <w:iCs/>
                <w:szCs w:val="20"/>
              </w:rPr>
              <w:t>ć</w:t>
            </w:r>
            <w:r w:rsidR="008261EB" w:rsidRPr="00CE117D">
              <w:rPr>
                <w:rFonts w:ascii="Arial" w:hAnsi="Arial" w:cs="Arial"/>
                <w:bCs/>
                <w:szCs w:val="20"/>
              </w:rPr>
              <w:t>ivanje „Dostavljanje informacija Europskoj komisiji u skladu s člankom 6. stavkom 4. Direktive o staništima</w:t>
            </w:r>
            <w:r w:rsidR="00B70ECD">
              <w:rPr>
                <w:rStyle w:val="FootnoteReference"/>
                <w:rFonts w:ascii="Arial" w:hAnsi="Arial"/>
                <w:bCs/>
                <w:szCs w:val="20"/>
              </w:rPr>
              <w:footnoteReference w:id="11"/>
            </w:r>
            <w:r w:rsidR="008261EB" w:rsidRPr="00CE117D">
              <w:rPr>
                <w:rFonts w:ascii="Arial" w:hAnsi="Arial" w:cs="Arial"/>
                <w:bCs/>
                <w:szCs w:val="20"/>
              </w:rPr>
              <w:t xml:space="preserve">” kako je prijavljeno Komisiji (Glavnoj upravi za okoliš), prema potrebi, i/ili mišljenje Komisije u skladu s </w:t>
            </w:r>
            <w:r w:rsidR="008261EB" w:rsidRPr="00CE117D">
              <w:rPr>
                <w:rFonts w:ascii="Arial" w:hAnsi="Arial" w:cs="Arial"/>
                <w:bCs/>
                <w:i/>
                <w:iCs/>
                <w:szCs w:val="20"/>
              </w:rPr>
              <w:t>č</w:t>
            </w:r>
            <w:r w:rsidR="008261EB" w:rsidRPr="00CE117D">
              <w:rPr>
                <w:rFonts w:ascii="Arial" w:hAnsi="Arial" w:cs="Arial"/>
                <w:bCs/>
                <w:szCs w:val="20"/>
              </w:rPr>
              <w:t>lankom 6. stavkom 4. Direktive o staništima ako projekti imaju znatne u</w:t>
            </w:r>
            <w:r w:rsidR="002E72CF">
              <w:rPr>
                <w:rFonts w:ascii="Arial" w:hAnsi="Arial" w:cs="Arial"/>
                <w:bCs/>
                <w:szCs w:val="20"/>
              </w:rPr>
              <w:t>č</w:t>
            </w:r>
            <w:r w:rsidR="008261EB" w:rsidRPr="00CE117D">
              <w:rPr>
                <w:rFonts w:ascii="Arial" w:hAnsi="Arial" w:cs="Arial"/>
                <w:bCs/>
                <w:szCs w:val="20"/>
              </w:rPr>
              <w:t xml:space="preserve">inke na prioritetna staništa i/ili vrste i opravdani su zbog </w:t>
            </w:r>
            <w:r w:rsidR="008261EB" w:rsidRPr="00CE117D">
              <w:rPr>
                <w:rFonts w:ascii="Arial" w:hAnsi="Arial" w:cs="Arial"/>
                <w:bCs/>
                <w:szCs w:val="20"/>
              </w:rPr>
              <w:lastRenderedPageBreak/>
              <w:t>prijeko potrebnih razloga prevladavaju</w:t>
            </w:r>
            <w:r w:rsidR="008261EB" w:rsidRPr="00CE117D">
              <w:rPr>
                <w:rFonts w:ascii="Arial" w:hAnsi="Arial" w:cs="Arial"/>
                <w:bCs/>
                <w:i/>
                <w:iCs/>
                <w:szCs w:val="20"/>
              </w:rPr>
              <w:t>ć</w:t>
            </w:r>
            <w:r w:rsidR="008261EB" w:rsidRPr="00CE117D">
              <w:rPr>
                <w:rFonts w:ascii="Arial" w:hAnsi="Arial" w:cs="Arial"/>
                <w:bCs/>
                <w:szCs w:val="20"/>
              </w:rPr>
              <w:t>eg javnog interesa, osim zdravlja ljudi i javne sigurnosti ili korisnih posljedica od primarnog zna</w:t>
            </w:r>
            <w:r w:rsidR="008261EB" w:rsidRPr="00CE117D">
              <w:rPr>
                <w:rFonts w:ascii="Arial" w:hAnsi="Arial" w:cs="Arial"/>
                <w:bCs/>
                <w:i/>
                <w:iCs/>
                <w:szCs w:val="20"/>
              </w:rPr>
              <w:t>č</w:t>
            </w:r>
            <w:r w:rsidR="008261EB" w:rsidRPr="00CE117D">
              <w:rPr>
                <w:rFonts w:ascii="Arial" w:hAnsi="Arial" w:cs="Arial"/>
                <w:bCs/>
                <w:szCs w:val="20"/>
              </w:rPr>
              <w:t>aja za okoliš.</w:t>
            </w:r>
          </w:p>
          <w:p w14:paraId="133849D7" w14:textId="4E11FA9A" w:rsidR="008261EB" w:rsidRPr="00CE117D" w:rsidRDefault="008261EB" w:rsidP="00D9156B">
            <w:pPr>
              <w:jc w:val="both"/>
              <w:rPr>
                <w:rFonts w:ascii="Arial" w:hAnsi="Arial" w:cs="Arial"/>
                <w:bCs/>
                <w:szCs w:val="20"/>
              </w:rPr>
            </w:pPr>
            <w:r w:rsidRPr="00CE117D">
              <w:rPr>
                <w:rFonts w:ascii="Arial" w:hAnsi="Arial" w:cs="Arial"/>
                <w:bCs/>
                <w:szCs w:val="20"/>
              </w:rPr>
              <w:t xml:space="preserve">Ako je odgovor Ne, </w:t>
            </w:r>
            <w:r w:rsidR="00167DE2" w:rsidRPr="00CE117D">
              <w:rPr>
                <w:rFonts w:ascii="Arial" w:hAnsi="Arial" w:cs="Arial"/>
                <w:bCs/>
                <w:szCs w:val="20"/>
              </w:rPr>
              <w:t>molimo dostavite</w:t>
            </w:r>
            <w:r w:rsidRPr="00CE117D">
              <w:rPr>
                <w:rFonts w:ascii="Arial" w:hAnsi="Arial" w:cs="Arial"/>
                <w:bCs/>
                <w:szCs w:val="20"/>
              </w:rPr>
              <w:t xml:space="preserve">: </w:t>
            </w:r>
          </w:p>
          <w:p w14:paraId="71758A94" w14:textId="0AF12BE3" w:rsidR="008261EB" w:rsidRPr="00D432AF" w:rsidRDefault="002E72CF" w:rsidP="00D432AF">
            <w:pPr>
              <w:pStyle w:val="ListParagraph"/>
              <w:numPr>
                <w:ilvl w:val="0"/>
                <w:numId w:val="34"/>
              </w:numPr>
              <w:jc w:val="both"/>
              <w:rPr>
                <w:rFonts w:ascii="Arial" w:hAnsi="Arial" w:cs="Arial"/>
                <w:bCs/>
                <w:szCs w:val="20"/>
              </w:rPr>
            </w:pPr>
            <w:r w:rsidRPr="00D432AF">
              <w:rPr>
                <w:rFonts w:ascii="Arial" w:hAnsi="Arial" w:cs="Arial"/>
                <w:bCs/>
                <w:szCs w:val="20"/>
              </w:rPr>
              <w:t>O</w:t>
            </w:r>
            <w:r w:rsidR="008261EB" w:rsidRPr="00D432AF">
              <w:rPr>
                <w:rFonts w:ascii="Arial" w:hAnsi="Arial" w:cs="Arial"/>
                <w:bCs/>
                <w:szCs w:val="20"/>
              </w:rPr>
              <w:t>brazloženje zašto se ocjena prihvatljivosti nije smatrala potrebnom (u okviru odluke o procjeni utjecaja na okoliš ili kao samostalni dokument)</w:t>
            </w:r>
          </w:p>
          <w:p w14:paraId="455248ED" w14:textId="212B6738" w:rsidR="008261EB" w:rsidRPr="00D432AF" w:rsidRDefault="002E72CF" w:rsidP="00D432AF">
            <w:pPr>
              <w:pStyle w:val="ListParagraph"/>
              <w:numPr>
                <w:ilvl w:val="0"/>
                <w:numId w:val="34"/>
              </w:numPr>
              <w:jc w:val="both"/>
              <w:rPr>
                <w:rFonts w:ascii="Arial" w:hAnsi="Arial" w:cs="Arial"/>
                <w:bCs/>
                <w:szCs w:val="20"/>
              </w:rPr>
            </w:pPr>
            <w:r w:rsidRPr="00D432AF">
              <w:rPr>
                <w:rFonts w:ascii="Arial" w:hAnsi="Arial" w:cs="Arial"/>
                <w:bCs/>
                <w:szCs w:val="20"/>
              </w:rPr>
              <w:t>K</w:t>
            </w:r>
            <w:r w:rsidR="008261EB" w:rsidRPr="00D432AF">
              <w:rPr>
                <w:rFonts w:ascii="Arial" w:hAnsi="Arial" w:cs="Arial"/>
                <w:bCs/>
                <w:szCs w:val="20"/>
              </w:rPr>
              <w:t>artu (u mjerilu 1: 100 000 ili najbližem mogu</w:t>
            </w:r>
            <w:r w:rsidR="008261EB" w:rsidRPr="00D432AF">
              <w:rPr>
                <w:rFonts w:ascii="Arial" w:hAnsi="Arial" w:cs="Arial"/>
                <w:bCs/>
                <w:i/>
                <w:iCs/>
                <w:szCs w:val="20"/>
              </w:rPr>
              <w:t>ć</w:t>
            </w:r>
            <w:r w:rsidR="008261EB" w:rsidRPr="00D432AF">
              <w:rPr>
                <w:rFonts w:ascii="Arial" w:hAnsi="Arial" w:cs="Arial"/>
                <w:bCs/>
                <w:szCs w:val="20"/>
              </w:rPr>
              <w:t xml:space="preserve">em mjerilu) koja prikazuje lokaciju </w:t>
            </w:r>
            <w:r w:rsidR="00167DE2" w:rsidRPr="00D432AF">
              <w:rPr>
                <w:rFonts w:ascii="Arial" w:hAnsi="Arial" w:cs="Arial"/>
                <w:bCs/>
                <w:szCs w:val="20"/>
              </w:rPr>
              <w:t xml:space="preserve">Projekta </w:t>
            </w:r>
            <w:r w:rsidR="008261EB" w:rsidRPr="00D432AF">
              <w:rPr>
                <w:rFonts w:ascii="Arial" w:hAnsi="Arial" w:cs="Arial"/>
                <w:bCs/>
                <w:szCs w:val="20"/>
              </w:rPr>
              <w:t>i predmetna podru</w:t>
            </w:r>
            <w:r w:rsidR="008261EB" w:rsidRPr="00D432AF">
              <w:rPr>
                <w:rFonts w:ascii="Arial" w:hAnsi="Arial" w:cs="Arial"/>
                <w:bCs/>
                <w:i/>
                <w:iCs/>
                <w:szCs w:val="20"/>
              </w:rPr>
              <w:t>č</w:t>
            </w:r>
            <w:r w:rsidR="008261EB" w:rsidRPr="00D432AF">
              <w:rPr>
                <w:rFonts w:ascii="Arial" w:hAnsi="Arial" w:cs="Arial"/>
                <w:bCs/>
                <w:szCs w:val="20"/>
              </w:rPr>
              <w:t>ja mreže Natura 2 000.</w:t>
            </w:r>
          </w:p>
        </w:tc>
        <w:tc>
          <w:tcPr>
            <w:tcW w:w="1127" w:type="dxa"/>
          </w:tcPr>
          <w:p w14:paraId="00C47B00" w14:textId="77777777" w:rsidR="008261EB" w:rsidRPr="00CE117D" w:rsidRDefault="008261EB" w:rsidP="00D9156B">
            <w:pPr>
              <w:rPr>
                <w:rFonts w:ascii="Arial" w:hAnsi="Arial" w:cs="Arial"/>
                <w:bCs/>
                <w:szCs w:val="20"/>
              </w:rPr>
            </w:pPr>
          </w:p>
        </w:tc>
      </w:tr>
      <w:tr w:rsidR="008261EB" w:rsidRPr="00CE117D" w14:paraId="33AD1A22" w14:textId="77777777" w:rsidTr="00072034">
        <w:tc>
          <w:tcPr>
            <w:tcW w:w="7933" w:type="dxa"/>
            <w:shd w:val="clear" w:color="auto" w:fill="D9D9D9" w:themeFill="background1" w:themeFillShade="D9"/>
          </w:tcPr>
          <w:p w14:paraId="40EB8247" w14:textId="3E5C46E0" w:rsidR="008261EB" w:rsidRPr="00CE117D" w:rsidRDefault="008261EB" w:rsidP="00B12094">
            <w:pPr>
              <w:pStyle w:val="P68B1DB1-Normal1"/>
              <w:numPr>
                <w:ilvl w:val="2"/>
                <w:numId w:val="10"/>
              </w:numPr>
              <w:ind w:left="742"/>
              <w:rPr>
                <w:rFonts w:ascii="Arial" w:hAnsi="Arial" w:cs="Arial"/>
                <w:bCs/>
                <w:szCs w:val="20"/>
              </w:rPr>
            </w:pPr>
            <w:r w:rsidRPr="00727ED6">
              <w:rPr>
                <w:rFonts w:ascii="Arial" w:hAnsi="Arial" w:cs="Arial"/>
                <w:b/>
                <w:bCs/>
                <w:szCs w:val="20"/>
              </w:rPr>
              <w:t xml:space="preserve">Primjena </w:t>
            </w:r>
            <w:bookmarkStart w:id="5" w:name="OLE_LINK9"/>
            <w:r w:rsidR="005411D5" w:rsidRPr="00727ED6">
              <w:rPr>
                <w:rFonts w:ascii="Arial" w:hAnsi="Arial" w:cs="Arial"/>
                <w:b/>
                <w:bCs/>
                <w:szCs w:val="20"/>
              </w:rPr>
              <w:fldChar w:fldCharType="begin"/>
            </w:r>
            <w:r w:rsidR="005411D5" w:rsidRPr="00727ED6">
              <w:rPr>
                <w:rFonts w:ascii="Arial" w:hAnsi="Arial" w:cs="Arial"/>
                <w:b/>
                <w:bCs/>
                <w:szCs w:val="20"/>
              </w:rPr>
              <w:instrText xml:space="preserve"> HYPERLINK "https://eur-lex.europa.eu/legal-content/HR/TXT/PDF/?uri=CELEX:32000L0060&amp;from=HR" </w:instrText>
            </w:r>
            <w:r w:rsidR="005411D5" w:rsidRPr="00727ED6">
              <w:rPr>
                <w:rFonts w:ascii="Arial" w:hAnsi="Arial" w:cs="Arial"/>
                <w:b/>
                <w:bCs/>
                <w:szCs w:val="20"/>
              </w:rPr>
            </w:r>
            <w:r w:rsidR="005411D5" w:rsidRPr="00727ED6">
              <w:rPr>
                <w:rFonts w:ascii="Arial" w:hAnsi="Arial" w:cs="Arial"/>
                <w:b/>
                <w:bCs/>
                <w:szCs w:val="20"/>
              </w:rPr>
              <w:fldChar w:fldCharType="separate"/>
            </w:r>
            <w:r w:rsidRPr="00727ED6">
              <w:rPr>
                <w:rStyle w:val="Hyperlink"/>
                <w:rFonts w:ascii="Arial" w:hAnsi="Arial" w:cs="Arial"/>
                <w:b/>
                <w:bCs/>
                <w:color w:val="auto"/>
                <w:szCs w:val="20"/>
              </w:rPr>
              <w:t>Direktive 2000/60/EZ Europskog parlamenta i Vijeća („Okvirna direktiva o vodama”)</w:t>
            </w:r>
            <w:bookmarkEnd w:id="5"/>
            <w:r w:rsidR="005411D5" w:rsidRPr="00727ED6">
              <w:rPr>
                <w:rFonts w:ascii="Arial" w:hAnsi="Arial" w:cs="Arial"/>
                <w:b/>
                <w:bCs/>
                <w:szCs w:val="20"/>
              </w:rPr>
              <w:fldChar w:fldCharType="end"/>
            </w:r>
            <w:r w:rsidR="002E2CE9">
              <w:rPr>
                <w:rStyle w:val="FootnoteReference"/>
                <w:rFonts w:ascii="Arial" w:hAnsi="Arial"/>
                <w:b/>
                <w:bCs/>
                <w:szCs w:val="20"/>
              </w:rPr>
              <w:footnoteReference w:id="12"/>
            </w:r>
            <w:r w:rsidRPr="00727ED6">
              <w:rPr>
                <w:rFonts w:ascii="Arial" w:hAnsi="Arial" w:cs="Arial"/>
                <w:b/>
                <w:bCs/>
                <w:szCs w:val="20"/>
              </w:rPr>
              <w:t>; procjena učinaka na vodna tijela</w:t>
            </w:r>
          </w:p>
        </w:tc>
        <w:tc>
          <w:tcPr>
            <w:tcW w:w="1127" w:type="dxa"/>
            <w:shd w:val="clear" w:color="auto" w:fill="D9D9D9" w:themeFill="background1" w:themeFillShade="D9"/>
          </w:tcPr>
          <w:p w14:paraId="42A79FE0" w14:textId="226C92A1" w:rsidR="008261EB" w:rsidRPr="00CE117D" w:rsidRDefault="008261EB" w:rsidP="00D9156B">
            <w:pPr>
              <w:rPr>
                <w:rFonts w:ascii="Arial" w:hAnsi="Arial" w:cs="Arial"/>
                <w:bCs/>
                <w:szCs w:val="20"/>
              </w:rPr>
            </w:pPr>
          </w:p>
        </w:tc>
      </w:tr>
      <w:tr w:rsidR="00496E5D" w:rsidRPr="00CE117D" w14:paraId="184DB3B6" w14:textId="77777777" w:rsidTr="00876A5B">
        <w:tc>
          <w:tcPr>
            <w:tcW w:w="7933" w:type="dxa"/>
            <w:shd w:val="clear" w:color="auto" w:fill="auto"/>
          </w:tcPr>
          <w:p w14:paraId="12D06851" w14:textId="52DB513C" w:rsidR="00496E5D" w:rsidRPr="00CE117D" w:rsidRDefault="00496E5D" w:rsidP="00496E5D">
            <w:pPr>
              <w:jc w:val="both"/>
              <w:rPr>
                <w:rFonts w:ascii="Arial" w:hAnsi="Arial" w:cs="Arial"/>
                <w:bCs/>
                <w:szCs w:val="20"/>
              </w:rPr>
            </w:pPr>
            <w:r w:rsidRPr="00CE117D">
              <w:rPr>
                <w:rFonts w:ascii="Arial" w:hAnsi="Arial" w:cs="Arial"/>
                <w:bCs/>
                <w:szCs w:val="20"/>
              </w:rPr>
              <w:t>Ako je odgovor Da, molimo priložite procjenu i detaljno objašnjenje o tome kako su ispunjeni/kako će se ispuniti svi uvjeti iz članka 4. stavka 7. Okvirne direktive o vodama</w:t>
            </w:r>
            <w:r w:rsidRPr="00CE117D">
              <w:rPr>
                <w:rStyle w:val="FootnoteReference"/>
                <w:rFonts w:ascii="Arial" w:hAnsi="Arial" w:cs="Arial"/>
                <w:bCs/>
                <w:szCs w:val="20"/>
              </w:rPr>
              <w:footnoteReference w:id="13"/>
            </w:r>
            <w:r w:rsidRPr="00CE117D">
              <w:rPr>
                <w:rFonts w:ascii="Arial" w:hAnsi="Arial" w:cs="Arial"/>
                <w:bCs/>
                <w:szCs w:val="20"/>
              </w:rPr>
              <w:t>.</w:t>
            </w:r>
          </w:p>
          <w:p w14:paraId="7D060C83" w14:textId="77777777" w:rsidR="00496E5D" w:rsidRPr="00CE117D" w:rsidRDefault="00496E5D" w:rsidP="00496E5D">
            <w:pPr>
              <w:jc w:val="both"/>
              <w:rPr>
                <w:rFonts w:ascii="Arial" w:hAnsi="Arial" w:cs="Arial"/>
                <w:bCs/>
                <w:szCs w:val="20"/>
              </w:rPr>
            </w:pPr>
            <w:r w:rsidRPr="00CE117D">
              <w:rPr>
                <w:rFonts w:ascii="Arial" w:hAnsi="Arial" w:cs="Arial"/>
                <w:bCs/>
                <w:szCs w:val="20"/>
              </w:rPr>
              <w:t>Ako je odgovor Ne, molimo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p w14:paraId="555D0536" w14:textId="6C1AF10D" w:rsidR="00496E5D" w:rsidRPr="00CE117D" w:rsidRDefault="00496E5D" w:rsidP="00496E5D">
            <w:pPr>
              <w:jc w:val="both"/>
              <w:rPr>
                <w:rFonts w:ascii="Arial" w:hAnsi="Arial" w:cs="Arial"/>
                <w:bCs/>
                <w:szCs w:val="20"/>
              </w:rPr>
            </w:pPr>
            <w:r w:rsidRPr="00CE117D">
              <w:rPr>
                <w:rFonts w:ascii="Arial" w:hAnsi="Arial" w:cs="Arial"/>
                <w:b/>
                <w:szCs w:val="20"/>
              </w:rPr>
              <w:fldChar w:fldCharType="begin">
                <w:ffData>
                  <w:name w:val="Text1"/>
                  <w:enabled/>
                  <w:calcOnExit w:val="0"/>
                  <w:textInput/>
                </w:ffData>
              </w:fldChar>
            </w:r>
            <w:r w:rsidRPr="00CE117D">
              <w:rPr>
                <w:rFonts w:ascii="Arial" w:hAnsi="Arial" w:cs="Arial"/>
                <w:b/>
                <w:szCs w:val="20"/>
              </w:rPr>
              <w:instrText xml:space="preserve"> FORMTEXT </w:instrText>
            </w:r>
            <w:r w:rsidRPr="00CE117D">
              <w:rPr>
                <w:rFonts w:ascii="Arial" w:hAnsi="Arial" w:cs="Arial"/>
                <w:b/>
                <w:szCs w:val="20"/>
              </w:rPr>
            </w:r>
            <w:r w:rsidRPr="00CE117D">
              <w:rPr>
                <w:rFonts w:ascii="Arial" w:hAnsi="Arial" w:cs="Arial"/>
                <w:b/>
                <w:szCs w:val="20"/>
              </w:rPr>
              <w:fldChar w:fldCharType="separate"/>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szCs w:val="20"/>
              </w:rPr>
              <w:fldChar w:fldCharType="end"/>
            </w:r>
          </w:p>
        </w:tc>
        <w:tc>
          <w:tcPr>
            <w:tcW w:w="1127" w:type="dxa"/>
            <w:shd w:val="clear" w:color="auto" w:fill="auto"/>
          </w:tcPr>
          <w:p w14:paraId="0BBF870D" w14:textId="77777777" w:rsidR="00496E5D" w:rsidRPr="00CE117D" w:rsidRDefault="00496E5D" w:rsidP="00496E5D">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5C1B2455" w14:textId="3A41E4EF" w:rsidR="00496E5D" w:rsidRPr="00CE117D" w:rsidRDefault="00496E5D" w:rsidP="00496E5D">
            <w:pPr>
              <w:rPr>
                <w:rFonts w:ascii="Arial" w:hAnsi="Arial" w:cs="Arial"/>
                <w:bCs/>
                <w:szCs w:val="20"/>
              </w:rPr>
            </w:pPr>
            <w:r w:rsidRPr="00CE117D">
              <w:rPr>
                <w:rFonts w:ascii="Arial" w:hAnsi="Arial" w:cs="Arial"/>
                <w:bCs/>
                <w:szCs w:val="20"/>
              </w:rPr>
              <w:fldChar w:fldCharType="begin">
                <w:ffData>
                  <w:name w:val="Check2"/>
                  <w:enabled/>
                  <w:calcOnExit w:val="0"/>
                  <w:checkBox>
                    <w:sizeAuto/>
                    <w:default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496E5D" w:rsidRPr="00CE117D" w14:paraId="5E7EE999" w14:textId="77777777" w:rsidTr="00072034">
        <w:tc>
          <w:tcPr>
            <w:tcW w:w="7933" w:type="dxa"/>
            <w:shd w:val="clear" w:color="auto" w:fill="D9D9D9" w:themeFill="background1" w:themeFillShade="D9"/>
          </w:tcPr>
          <w:p w14:paraId="77F416FE" w14:textId="5E27A661" w:rsidR="00496E5D" w:rsidRPr="00727ED6" w:rsidRDefault="00496E5D" w:rsidP="00876A5B">
            <w:pPr>
              <w:pStyle w:val="P68B1DB1-Normal1"/>
              <w:numPr>
                <w:ilvl w:val="2"/>
                <w:numId w:val="10"/>
              </w:numPr>
              <w:ind w:left="739" w:hanging="739"/>
              <w:rPr>
                <w:rFonts w:ascii="Arial" w:hAnsi="Arial" w:cs="Arial"/>
                <w:b/>
                <w:szCs w:val="20"/>
              </w:rPr>
            </w:pPr>
            <w:r w:rsidRPr="00727ED6">
              <w:rPr>
                <w:rFonts w:ascii="Arial" w:hAnsi="Arial" w:cs="Arial"/>
                <w:b/>
                <w:szCs w:val="20"/>
              </w:rPr>
              <w:t xml:space="preserve">Primjena </w:t>
            </w:r>
            <w:bookmarkStart w:id="6" w:name="OLE_LINK10"/>
            <w:r w:rsidRPr="00727ED6">
              <w:rPr>
                <w:rFonts w:ascii="Arial" w:hAnsi="Arial" w:cs="Arial"/>
                <w:b/>
                <w:szCs w:val="20"/>
              </w:rPr>
              <w:fldChar w:fldCharType="begin"/>
            </w:r>
            <w:r w:rsidRPr="00727ED6">
              <w:rPr>
                <w:rFonts w:ascii="Arial" w:hAnsi="Arial" w:cs="Arial"/>
                <w:b/>
                <w:szCs w:val="20"/>
              </w:rPr>
              <w:instrText xml:space="preserve"> HYPERLINK "https://eur-lex.europa.eu/legal-content/HR/TXT/PDF/?uri=CELEX:32010L0075&amp;from=HR" </w:instrText>
            </w:r>
            <w:r w:rsidRPr="00727ED6">
              <w:rPr>
                <w:rFonts w:ascii="Arial" w:hAnsi="Arial" w:cs="Arial"/>
                <w:b/>
                <w:szCs w:val="20"/>
              </w:rPr>
            </w:r>
            <w:r w:rsidRPr="00727ED6">
              <w:rPr>
                <w:rFonts w:ascii="Arial" w:hAnsi="Arial" w:cs="Arial"/>
                <w:b/>
                <w:szCs w:val="20"/>
              </w:rPr>
              <w:fldChar w:fldCharType="separate"/>
            </w:r>
            <w:r w:rsidRPr="00727ED6">
              <w:rPr>
                <w:rStyle w:val="Hyperlink"/>
                <w:rFonts w:ascii="Arial" w:hAnsi="Arial" w:cs="Arial"/>
                <w:b/>
                <w:color w:val="auto"/>
                <w:szCs w:val="20"/>
              </w:rPr>
              <w:t xml:space="preserve">Direktive </w:t>
            </w:r>
            <w:r w:rsidRPr="00727ED6">
              <w:rPr>
                <w:rStyle w:val="Hyperlink"/>
                <w:rFonts w:ascii="Arial" w:hAnsi="Arial" w:cs="Arial"/>
                <w:b/>
                <w:color w:val="auto"/>
              </w:rPr>
              <w:t xml:space="preserve">10/75/EU </w:t>
            </w:r>
            <w:r w:rsidR="00727ED6" w:rsidRPr="00727ED6">
              <w:rPr>
                <w:rStyle w:val="Hyperlink"/>
                <w:rFonts w:ascii="Arial" w:hAnsi="Arial" w:cs="Arial"/>
                <w:b/>
                <w:color w:val="auto"/>
              </w:rPr>
              <w:t xml:space="preserve">Europskog </w:t>
            </w:r>
            <w:r w:rsidR="00727ED6">
              <w:rPr>
                <w:rStyle w:val="Hyperlink"/>
                <w:rFonts w:ascii="Arial" w:hAnsi="Arial" w:cs="Arial"/>
                <w:b/>
                <w:color w:val="auto"/>
              </w:rPr>
              <w:t>p</w:t>
            </w:r>
            <w:r w:rsidR="00727ED6" w:rsidRPr="00727ED6">
              <w:rPr>
                <w:rStyle w:val="Hyperlink"/>
                <w:rFonts w:ascii="Arial" w:hAnsi="Arial" w:cs="Arial"/>
                <w:b/>
                <w:color w:val="auto"/>
              </w:rPr>
              <w:t xml:space="preserve">arlamenta </w:t>
            </w:r>
            <w:r w:rsidR="00727ED6">
              <w:rPr>
                <w:rStyle w:val="Hyperlink"/>
                <w:rFonts w:ascii="Arial" w:hAnsi="Arial" w:cs="Arial"/>
                <w:b/>
                <w:color w:val="auto"/>
              </w:rPr>
              <w:t>i</w:t>
            </w:r>
            <w:r w:rsidR="00727ED6" w:rsidRPr="00727ED6">
              <w:rPr>
                <w:rStyle w:val="Hyperlink"/>
                <w:rFonts w:ascii="Arial" w:hAnsi="Arial" w:cs="Arial"/>
                <w:b/>
                <w:color w:val="auto"/>
              </w:rPr>
              <w:t xml:space="preserve"> Vijeća</w:t>
            </w:r>
            <w:r w:rsidRPr="00727ED6">
              <w:rPr>
                <w:rStyle w:val="Hyperlink"/>
                <w:rFonts w:ascii="Arial" w:hAnsi="Arial" w:cs="Arial"/>
                <w:b/>
                <w:color w:val="auto"/>
              </w:rPr>
              <w:t xml:space="preserve"> od 24. studenoga 2010. o industrijskim emisijama (integrirano sprečavanje i kontrola onečišćenja)</w:t>
            </w:r>
            <w:bookmarkEnd w:id="6"/>
            <w:r w:rsidRPr="00727ED6">
              <w:rPr>
                <w:rFonts w:ascii="Arial" w:hAnsi="Arial" w:cs="Arial"/>
                <w:b/>
                <w:szCs w:val="20"/>
              </w:rPr>
              <w:fldChar w:fldCharType="end"/>
            </w:r>
            <w:r w:rsidRPr="00727ED6" w:rsidDel="0012155B">
              <w:rPr>
                <w:rFonts w:ascii="Arial" w:hAnsi="Arial" w:cs="Arial"/>
                <w:b/>
                <w:szCs w:val="20"/>
              </w:rPr>
              <w:t xml:space="preserve"> </w:t>
            </w:r>
            <w:r w:rsidRPr="00727ED6">
              <w:rPr>
                <w:rFonts w:ascii="Arial" w:hAnsi="Arial" w:cs="Arial"/>
                <w:b/>
                <w:szCs w:val="20"/>
              </w:rPr>
              <w:t>(„Direktiva o industrijskim emisijama</w:t>
            </w:r>
            <w:r w:rsidRPr="00727ED6">
              <w:rPr>
                <w:rStyle w:val="FootnoteReference"/>
                <w:rFonts w:ascii="Arial" w:hAnsi="Arial" w:cs="Arial"/>
                <w:b/>
                <w:szCs w:val="20"/>
              </w:rPr>
              <w:footnoteReference w:id="14"/>
            </w:r>
            <w:r w:rsidRPr="00727ED6">
              <w:rPr>
                <w:rFonts w:ascii="Arial" w:hAnsi="Arial" w:cs="Arial"/>
                <w:b/>
                <w:szCs w:val="20"/>
              </w:rPr>
              <w:t>”)</w:t>
            </w:r>
          </w:p>
        </w:tc>
        <w:tc>
          <w:tcPr>
            <w:tcW w:w="1127" w:type="dxa"/>
            <w:shd w:val="clear" w:color="auto" w:fill="D9D9D9" w:themeFill="background1" w:themeFillShade="D9"/>
          </w:tcPr>
          <w:p w14:paraId="6A231238" w14:textId="77777777" w:rsidR="00496E5D" w:rsidRPr="00CE117D" w:rsidRDefault="00496E5D" w:rsidP="00496E5D">
            <w:pPr>
              <w:rPr>
                <w:rFonts w:ascii="Arial" w:hAnsi="Arial" w:cs="Arial"/>
                <w:bCs/>
                <w:szCs w:val="20"/>
              </w:rPr>
            </w:pPr>
          </w:p>
        </w:tc>
      </w:tr>
      <w:tr w:rsidR="00496E5D" w:rsidRPr="00CE117D" w14:paraId="1DEC5DF8" w14:textId="77777777" w:rsidTr="00072034">
        <w:tc>
          <w:tcPr>
            <w:tcW w:w="7933" w:type="dxa"/>
            <w:shd w:val="clear" w:color="auto" w:fill="auto"/>
          </w:tcPr>
          <w:p w14:paraId="45D48B11" w14:textId="77777777" w:rsidR="00496E5D" w:rsidRPr="00CE117D" w:rsidRDefault="00496E5D" w:rsidP="00496E5D">
            <w:pPr>
              <w:jc w:val="both"/>
              <w:rPr>
                <w:rFonts w:ascii="Arial" w:hAnsi="Arial" w:cs="Arial"/>
                <w:bCs/>
                <w:szCs w:val="20"/>
              </w:rPr>
            </w:pPr>
            <w:r w:rsidRPr="00CE117D">
              <w:rPr>
                <w:rFonts w:ascii="Arial" w:hAnsi="Arial" w:cs="Arial"/>
                <w:bCs/>
                <w:szCs w:val="20"/>
              </w:rPr>
              <w:t>Jesu li aktivnosti Klijenta obuhvaćena primjenom Direktive?</w:t>
            </w:r>
          </w:p>
          <w:p w14:paraId="05E7E804" w14:textId="0F53686D" w:rsidR="00496E5D" w:rsidRPr="00CE117D" w:rsidRDefault="00496E5D" w:rsidP="00496E5D">
            <w:pPr>
              <w:jc w:val="both"/>
              <w:rPr>
                <w:rFonts w:ascii="Arial" w:hAnsi="Arial" w:cs="Arial"/>
                <w:bCs/>
                <w:szCs w:val="20"/>
              </w:rPr>
            </w:pPr>
            <w:r w:rsidRPr="00CE117D">
              <w:rPr>
                <w:rFonts w:ascii="Arial" w:hAnsi="Arial" w:cs="Arial"/>
                <w:bCs/>
                <w:szCs w:val="20"/>
              </w:rPr>
              <w:t>Ako je odgovor Da, molimo objasnite kako je Projekt usklađen sa zahtjevima Direktive, osobito s primjenom „najboljih raspoloživih tehnika</w:t>
            </w:r>
            <w:r w:rsidR="00F653C9" w:rsidRPr="00CE117D">
              <w:rPr>
                <w:rFonts w:ascii="Arial" w:hAnsi="Arial" w:cs="Arial"/>
                <w:bCs/>
                <w:szCs w:val="20"/>
              </w:rPr>
              <w:t xml:space="preserve"> - NRT“</w:t>
            </w:r>
            <w:r w:rsidR="00F653C9" w:rsidRPr="00CE117D">
              <w:rPr>
                <w:rFonts w:ascii="Arial" w:hAnsi="Arial" w:cs="Arial"/>
                <w:bCs/>
                <w:color w:val="4472C4" w:themeColor="accent1"/>
                <w:szCs w:val="20"/>
              </w:rPr>
              <w:t>*</w:t>
            </w:r>
            <w:r w:rsidR="00F653C9" w:rsidRPr="00CE117D">
              <w:rPr>
                <w:rFonts w:ascii="Arial" w:hAnsi="Arial" w:cs="Arial"/>
                <w:bCs/>
                <w:szCs w:val="20"/>
              </w:rPr>
              <w:t xml:space="preserve"> (eng. Best Available Techniques -</w:t>
            </w:r>
            <w:r w:rsidR="00C64BCD" w:rsidRPr="00CE117D">
              <w:rPr>
                <w:rFonts w:ascii="Arial" w:hAnsi="Arial" w:cs="Arial"/>
                <w:bCs/>
                <w:szCs w:val="20"/>
              </w:rPr>
              <w:t xml:space="preserve"> </w:t>
            </w:r>
            <w:r w:rsidR="00F653C9" w:rsidRPr="00CE117D">
              <w:rPr>
                <w:rFonts w:ascii="Arial" w:hAnsi="Arial" w:cs="Arial"/>
                <w:bCs/>
                <w:szCs w:val="20"/>
              </w:rPr>
              <w:t>BAT)</w:t>
            </w:r>
            <w:r w:rsidRPr="00CE117D">
              <w:rPr>
                <w:rFonts w:ascii="Arial" w:hAnsi="Arial" w:cs="Arial"/>
                <w:bCs/>
                <w:szCs w:val="20"/>
              </w:rPr>
              <w:t>, a prema potrebi i s graničnim vrijednostima emisije utvrđenima u toj Direktivi:</w:t>
            </w:r>
          </w:p>
          <w:p w14:paraId="2CBC96F4" w14:textId="77777777" w:rsidR="00496E5D" w:rsidRPr="00CE117D" w:rsidRDefault="00496E5D" w:rsidP="00496E5D">
            <w:pPr>
              <w:jc w:val="both"/>
              <w:rPr>
                <w:rFonts w:ascii="Arial" w:hAnsi="Arial" w:cs="Arial"/>
                <w:bCs/>
                <w:szCs w:val="20"/>
              </w:rPr>
            </w:pPr>
            <w:r w:rsidRPr="00CE117D">
              <w:rPr>
                <w:rFonts w:ascii="Arial" w:hAnsi="Arial" w:cs="Arial"/>
                <w:b/>
                <w:szCs w:val="20"/>
              </w:rPr>
              <w:fldChar w:fldCharType="begin">
                <w:ffData>
                  <w:name w:val="Text3"/>
                  <w:enabled/>
                  <w:calcOnExit w:val="0"/>
                  <w:textInput/>
                </w:ffData>
              </w:fldChar>
            </w:r>
            <w:r w:rsidRPr="00CE117D">
              <w:rPr>
                <w:rFonts w:ascii="Arial" w:hAnsi="Arial" w:cs="Arial"/>
                <w:b/>
                <w:szCs w:val="20"/>
              </w:rPr>
              <w:instrText xml:space="preserve"> FORMTEXT </w:instrText>
            </w:r>
            <w:r w:rsidRPr="00CE117D">
              <w:rPr>
                <w:rFonts w:ascii="Arial" w:hAnsi="Arial" w:cs="Arial"/>
                <w:b/>
                <w:szCs w:val="20"/>
              </w:rPr>
            </w:r>
            <w:r w:rsidRPr="00CE117D">
              <w:rPr>
                <w:rFonts w:ascii="Arial" w:hAnsi="Arial" w:cs="Arial"/>
                <w:b/>
                <w:szCs w:val="20"/>
              </w:rPr>
              <w:fldChar w:fldCharType="separate"/>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szCs w:val="20"/>
              </w:rPr>
              <w:fldChar w:fldCharType="end"/>
            </w:r>
          </w:p>
          <w:p w14:paraId="33CDDB05" w14:textId="734F1102" w:rsidR="00496E5D" w:rsidRPr="00CE117D" w:rsidRDefault="00496E5D" w:rsidP="00496E5D">
            <w:pPr>
              <w:jc w:val="both"/>
              <w:rPr>
                <w:rFonts w:ascii="Arial" w:hAnsi="Arial" w:cs="Arial"/>
                <w:bCs/>
                <w:szCs w:val="20"/>
              </w:rPr>
            </w:pPr>
            <w:r w:rsidRPr="00CE117D">
              <w:rPr>
                <w:rFonts w:ascii="Arial" w:hAnsi="Arial" w:cs="Arial"/>
                <w:bCs/>
                <w:szCs w:val="20"/>
              </w:rPr>
              <w:t xml:space="preserve">Molimo priložite odgovarajuću okolišnu dozvolu/rješenje, netehnički sažetak i pripadajuću stručnu podlogu za ishođenje okolišne dozvole te odgovorite i na pitanja iz poglavlja 5. Upitnika - </w:t>
            </w:r>
            <w:r w:rsidR="00727ED6" w:rsidRPr="00CE117D">
              <w:rPr>
                <w:rFonts w:ascii="Arial" w:hAnsi="Arial" w:cs="Arial"/>
                <w:bCs/>
                <w:szCs w:val="20"/>
              </w:rPr>
              <w:t>upravljanje klimatskim, okolišnim i socijalnim rizicima i utjecajima.</w:t>
            </w:r>
          </w:p>
          <w:p w14:paraId="78839166" w14:textId="77777777" w:rsidR="00F653C9" w:rsidRPr="00CE117D" w:rsidRDefault="00F653C9" w:rsidP="00F653C9">
            <w:pPr>
              <w:ind w:left="169" w:hanging="142"/>
              <w:rPr>
                <w:rStyle w:val="Hyperlink"/>
                <w:rFonts w:ascii="Arial" w:hAnsi="Arial" w:cs="Arial"/>
                <w:color w:val="4472C4" w:themeColor="accent1"/>
                <w:sz w:val="16"/>
                <w:szCs w:val="16"/>
              </w:rPr>
            </w:pPr>
            <w:r w:rsidRPr="00CE117D">
              <w:rPr>
                <w:rFonts w:ascii="Arial" w:hAnsi="Arial" w:cs="Arial"/>
                <w:color w:val="4472C4" w:themeColor="accent1"/>
                <w:szCs w:val="20"/>
              </w:rPr>
              <w:t xml:space="preserve">* </w:t>
            </w:r>
            <w:hyperlink r:id="rId14" w:history="1">
              <w:r w:rsidRPr="00CE117D">
                <w:rPr>
                  <w:rStyle w:val="Hyperlink"/>
                  <w:rFonts w:ascii="Arial" w:hAnsi="Arial" w:cs="Arial"/>
                  <w:color w:val="4472C4" w:themeColor="accent1"/>
                  <w:sz w:val="16"/>
                  <w:szCs w:val="16"/>
                </w:rPr>
                <w:t>Objavljene Odluke o Zaključcima o NRT-u</w:t>
              </w:r>
            </w:hyperlink>
            <w:r w:rsidRPr="00CE117D">
              <w:rPr>
                <w:rStyle w:val="Hyperlink"/>
                <w:rFonts w:ascii="Arial" w:hAnsi="Arial" w:cs="Arial"/>
                <w:color w:val="4472C4" w:themeColor="accent1"/>
                <w:sz w:val="16"/>
                <w:szCs w:val="16"/>
              </w:rPr>
              <w:t xml:space="preserve"> </w:t>
            </w:r>
          </w:p>
          <w:p w14:paraId="59F7DCA4" w14:textId="09C4D608" w:rsidR="00F653C9" w:rsidRPr="00CE117D" w:rsidRDefault="00000000" w:rsidP="00F653C9">
            <w:pPr>
              <w:ind w:left="311" w:hanging="142"/>
              <w:rPr>
                <w:rFonts w:ascii="Arial" w:hAnsi="Arial" w:cs="Arial"/>
                <w:color w:val="4472C4" w:themeColor="accent1"/>
                <w:szCs w:val="20"/>
              </w:rPr>
            </w:pPr>
            <w:hyperlink r:id="rId15" w:history="1">
              <w:r w:rsidR="00F653C9" w:rsidRPr="00CE117D">
                <w:rPr>
                  <w:rStyle w:val="Hyperlink"/>
                  <w:rFonts w:ascii="Arial" w:hAnsi="Arial" w:cs="Arial"/>
                  <w:color w:val="4472C4" w:themeColor="accent1"/>
                  <w:sz w:val="16"/>
                  <w:szCs w:val="16"/>
                </w:rPr>
                <w:t>BAT reference documents</w:t>
              </w:r>
            </w:hyperlink>
          </w:p>
        </w:tc>
        <w:tc>
          <w:tcPr>
            <w:tcW w:w="1127" w:type="dxa"/>
            <w:shd w:val="clear" w:color="auto" w:fill="auto"/>
          </w:tcPr>
          <w:p w14:paraId="14D85CCB" w14:textId="77777777" w:rsidR="00496E5D" w:rsidRPr="00CE117D" w:rsidRDefault="00496E5D" w:rsidP="00496E5D">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4B6C89B9" w14:textId="77777777" w:rsidR="00496E5D" w:rsidRPr="00CE117D" w:rsidRDefault="00496E5D" w:rsidP="00496E5D">
            <w:pPr>
              <w:rPr>
                <w:rFonts w:ascii="Arial" w:hAnsi="Arial" w:cs="Arial"/>
                <w:bCs/>
                <w:szCs w:val="20"/>
              </w:rPr>
            </w:pPr>
            <w:r w:rsidRPr="00CE117D">
              <w:rPr>
                <w:rFonts w:ascii="Arial" w:hAnsi="Arial" w:cs="Arial"/>
                <w:bCs/>
                <w:szCs w:val="20"/>
              </w:rPr>
              <w:fldChar w:fldCharType="begin">
                <w:ffData>
                  <w:name w:val="Check2"/>
                  <w:enabled/>
                  <w:calcOnExit w:val="0"/>
                  <w:checkBox>
                    <w:sizeAuto/>
                    <w:default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496E5D" w:rsidRPr="00CE117D" w14:paraId="370513DB" w14:textId="77777777" w:rsidTr="00072034">
        <w:tc>
          <w:tcPr>
            <w:tcW w:w="7933" w:type="dxa"/>
            <w:shd w:val="clear" w:color="auto" w:fill="D9D9D9" w:themeFill="background1" w:themeFillShade="D9"/>
          </w:tcPr>
          <w:p w14:paraId="0FDDABD1" w14:textId="3770E289" w:rsidR="00496E5D" w:rsidRPr="00CE117D" w:rsidRDefault="00496E5D" w:rsidP="00876A5B">
            <w:pPr>
              <w:pStyle w:val="P68B1DB1-Normal1"/>
              <w:numPr>
                <w:ilvl w:val="2"/>
                <w:numId w:val="30"/>
              </w:numPr>
              <w:ind w:left="739" w:hanging="739"/>
              <w:rPr>
                <w:rFonts w:ascii="Arial" w:hAnsi="Arial" w:cs="Arial"/>
                <w:bCs/>
                <w:szCs w:val="20"/>
              </w:rPr>
            </w:pPr>
            <w:bookmarkStart w:id="7" w:name="OLE_LINK11"/>
            <w:r w:rsidRPr="00CE117D">
              <w:rPr>
                <w:rFonts w:ascii="Arial" w:hAnsi="Arial" w:cs="Arial"/>
                <w:b/>
                <w:szCs w:val="20"/>
              </w:rPr>
              <w:t>Okvirna direktiva o otpadu</w:t>
            </w:r>
            <w:r w:rsidRPr="00CE117D">
              <w:rPr>
                <w:rStyle w:val="FootnoteReference"/>
                <w:rFonts w:ascii="Arial" w:hAnsi="Arial" w:cs="Arial"/>
                <w:b/>
                <w:szCs w:val="20"/>
              </w:rPr>
              <w:footnoteReference w:id="15"/>
            </w:r>
            <w:r w:rsidRPr="00CE117D">
              <w:rPr>
                <w:rFonts w:ascii="Arial" w:hAnsi="Arial" w:cs="Arial"/>
                <w:b/>
                <w:szCs w:val="20"/>
              </w:rPr>
              <w:t xml:space="preserve"> (</w:t>
            </w:r>
            <w:bookmarkStart w:id="8" w:name="OLE_LINK12"/>
            <w:r w:rsidRPr="00727ED6">
              <w:rPr>
                <w:rFonts w:ascii="Arial" w:hAnsi="Arial" w:cs="Arial"/>
                <w:b/>
                <w:szCs w:val="20"/>
              </w:rPr>
              <w:fldChar w:fldCharType="begin"/>
            </w:r>
            <w:r w:rsidRPr="00727ED6">
              <w:rPr>
                <w:rFonts w:ascii="Arial" w:hAnsi="Arial" w:cs="Arial"/>
                <w:b/>
                <w:szCs w:val="20"/>
              </w:rPr>
              <w:instrText xml:space="preserve"> HYPERLINK "https://eur-lex.europa.eu/legal-content/HR/TXT/PDF/?uri=CELEX:32008L0098&amp;from=hr" </w:instrText>
            </w:r>
            <w:r w:rsidRPr="00727ED6">
              <w:rPr>
                <w:rFonts w:ascii="Arial" w:hAnsi="Arial" w:cs="Arial"/>
                <w:b/>
                <w:szCs w:val="20"/>
              </w:rPr>
            </w:r>
            <w:r w:rsidRPr="00727ED6">
              <w:rPr>
                <w:rFonts w:ascii="Arial" w:hAnsi="Arial" w:cs="Arial"/>
                <w:b/>
                <w:szCs w:val="20"/>
              </w:rPr>
              <w:fldChar w:fldCharType="separate"/>
            </w:r>
            <w:r w:rsidRPr="00727ED6">
              <w:rPr>
                <w:rStyle w:val="Hyperlink"/>
                <w:rFonts w:ascii="Arial" w:hAnsi="Arial" w:cs="Arial"/>
                <w:b/>
                <w:color w:val="auto"/>
                <w:szCs w:val="20"/>
              </w:rPr>
              <w:t>Direktiva 2008/98/EZ Europskog parlamenta i Vijeća od 19. studenoga 2008.</w:t>
            </w:r>
            <w:r w:rsidRPr="00727ED6">
              <w:rPr>
                <w:rStyle w:val="Hyperlink"/>
                <w:rFonts w:ascii="Arial" w:hAnsi="Arial" w:cs="Arial"/>
                <w:color w:val="auto"/>
              </w:rPr>
              <w:t xml:space="preserve"> </w:t>
            </w:r>
            <w:r w:rsidRPr="00727ED6">
              <w:rPr>
                <w:rStyle w:val="Hyperlink"/>
                <w:rFonts w:ascii="Arial" w:hAnsi="Arial" w:cs="Arial"/>
                <w:b/>
                <w:color w:val="auto"/>
                <w:szCs w:val="20"/>
              </w:rPr>
              <w:t>o otpadu i stavljanju izvan snage određenih direktiva</w:t>
            </w:r>
            <w:r w:rsidRPr="00727ED6">
              <w:rPr>
                <w:rFonts w:ascii="Arial" w:hAnsi="Arial" w:cs="Arial"/>
                <w:b/>
                <w:szCs w:val="20"/>
              </w:rPr>
              <w:fldChar w:fldCharType="end"/>
            </w:r>
            <w:r w:rsidRPr="00727ED6">
              <w:rPr>
                <w:rFonts w:ascii="Arial" w:hAnsi="Arial" w:cs="Arial"/>
                <w:b/>
                <w:szCs w:val="20"/>
              </w:rPr>
              <w:t xml:space="preserve"> </w:t>
            </w:r>
            <w:bookmarkEnd w:id="8"/>
            <w:r w:rsidRPr="00727ED6">
              <w:rPr>
                <w:rFonts w:ascii="Arial" w:hAnsi="Arial" w:cs="Arial"/>
                <w:b/>
                <w:szCs w:val="20"/>
              </w:rPr>
              <w:t>)</w:t>
            </w:r>
            <w:bookmarkEnd w:id="7"/>
          </w:p>
        </w:tc>
        <w:tc>
          <w:tcPr>
            <w:tcW w:w="1127" w:type="dxa"/>
            <w:shd w:val="clear" w:color="auto" w:fill="D9D9D9" w:themeFill="background1" w:themeFillShade="D9"/>
          </w:tcPr>
          <w:p w14:paraId="461537A8" w14:textId="77777777" w:rsidR="00496E5D" w:rsidRPr="00CE117D" w:rsidRDefault="00496E5D" w:rsidP="00496E5D">
            <w:pPr>
              <w:rPr>
                <w:rFonts w:ascii="Arial" w:hAnsi="Arial" w:cs="Arial"/>
                <w:bCs/>
                <w:szCs w:val="20"/>
              </w:rPr>
            </w:pPr>
          </w:p>
        </w:tc>
      </w:tr>
      <w:tr w:rsidR="00496E5D" w:rsidRPr="00CE117D" w14:paraId="2D248C18" w14:textId="77777777" w:rsidTr="00072034">
        <w:tc>
          <w:tcPr>
            <w:tcW w:w="7933" w:type="dxa"/>
            <w:shd w:val="clear" w:color="auto" w:fill="auto"/>
          </w:tcPr>
          <w:p w14:paraId="58D77AA5" w14:textId="77777777" w:rsidR="00496E5D" w:rsidRPr="00CE117D" w:rsidRDefault="00496E5D" w:rsidP="00496E5D">
            <w:pPr>
              <w:rPr>
                <w:rFonts w:ascii="Arial" w:hAnsi="Arial" w:cs="Arial"/>
                <w:bCs/>
                <w:szCs w:val="20"/>
              </w:rPr>
            </w:pPr>
            <w:r w:rsidRPr="00CE117D">
              <w:rPr>
                <w:rFonts w:ascii="Arial" w:hAnsi="Arial" w:cs="Arial"/>
                <w:bCs/>
                <w:szCs w:val="20"/>
              </w:rPr>
              <w:t>Je li djelatnost Klijenta obuhvaćena primjenom Direktive?</w:t>
            </w:r>
          </w:p>
          <w:p w14:paraId="5D88EDB9" w14:textId="55D69449" w:rsidR="00496E5D" w:rsidRPr="00CE117D" w:rsidRDefault="00496E5D" w:rsidP="00496E5D">
            <w:pPr>
              <w:jc w:val="both"/>
              <w:rPr>
                <w:rFonts w:ascii="Arial" w:hAnsi="Arial" w:cs="Arial"/>
                <w:bCs/>
                <w:szCs w:val="20"/>
              </w:rPr>
            </w:pPr>
            <w:r w:rsidRPr="00CE117D">
              <w:rPr>
                <w:rFonts w:ascii="Arial" w:hAnsi="Arial" w:cs="Arial"/>
                <w:bCs/>
                <w:szCs w:val="20"/>
              </w:rPr>
              <w:t>Ako je odgovor Da, molimo pojasnite:</w:t>
            </w:r>
          </w:p>
          <w:p w14:paraId="6914AD9E" w14:textId="77777777" w:rsidR="00496E5D" w:rsidRPr="00CE117D" w:rsidRDefault="00496E5D" w:rsidP="00496E5D">
            <w:pPr>
              <w:jc w:val="both"/>
              <w:rPr>
                <w:rFonts w:ascii="Arial" w:hAnsi="Arial" w:cs="Arial"/>
                <w:b/>
                <w:szCs w:val="20"/>
              </w:rPr>
            </w:pPr>
            <w:r w:rsidRPr="00CE117D">
              <w:rPr>
                <w:rFonts w:ascii="Arial" w:hAnsi="Arial" w:cs="Arial"/>
                <w:b/>
                <w:szCs w:val="20"/>
              </w:rPr>
              <w:fldChar w:fldCharType="begin">
                <w:ffData>
                  <w:name w:val="Text3"/>
                  <w:enabled/>
                  <w:calcOnExit w:val="0"/>
                  <w:textInput/>
                </w:ffData>
              </w:fldChar>
            </w:r>
            <w:r w:rsidRPr="00CE117D">
              <w:rPr>
                <w:rFonts w:ascii="Arial" w:hAnsi="Arial" w:cs="Arial"/>
                <w:b/>
                <w:szCs w:val="20"/>
              </w:rPr>
              <w:instrText xml:space="preserve"> FORMTEXT </w:instrText>
            </w:r>
            <w:r w:rsidRPr="00CE117D">
              <w:rPr>
                <w:rFonts w:ascii="Arial" w:hAnsi="Arial" w:cs="Arial"/>
                <w:b/>
                <w:szCs w:val="20"/>
              </w:rPr>
            </w:r>
            <w:r w:rsidRPr="00CE117D">
              <w:rPr>
                <w:rFonts w:ascii="Arial" w:hAnsi="Arial" w:cs="Arial"/>
                <w:b/>
                <w:szCs w:val="20"/>
              </w:rPr>
              <w:fldChar w:fldCharType="separate"/>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szCs w:val="20"/>
              </w:rPr>
              <w:fldChar w:fldCharType="end"/>
            </w:r>
          </w:p>
        </w:tc>
        <w:tc>
          <w:tcPr>
            <w:tcW w:w="1127" w:type="dxa"/>
            <w:shd w:val="clear" w:color="auto" w:fill="auto"/>
          </w:tcPr>
          <w:p w14:paraId="59557750" w14:textId="77777777" w:rsidR="00496E5D" w:rsidRPr="00CE117D" w:rsidRDefault="00496E5D" w:rsidP="00496E5D">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3ECF2E00" w14:textId="77777777" w:rsidR="00496E5D" w:rsidRPr="00CE117D" w:rsidRDefault="00496E5D" w:rsidP="00496E5D">
            <w:pPr>
              <w:rPr>
                <w:rFonts w:ascii="Arial" w:hAnsi="Arial" w:cs="Arial"/>
                <w:bCs/>
                <w:szCs w:val="20"/>
              </w:rPr>
            </w:pPr>
            <w:r w:rsidRPr="00CE117D">
              <w:rPr>
                <w:rFonts w:ascii="Arial" w:hAnsi="Arial" w:cs="Arial"/>
                <w:bCs/>
                <w:szCs w:val="20"/>
              </w:rPr>
              <w:fldChar w:fldCharType="begin">
                <w:ffData>
                  <w:name w:val="Check2"/>
                  <w:enabled/>
                  <w:calcOnExit w:val="0"/>
                  <w:checkBox>
                    <w:sizeAuto/>
                    <w:default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496E5D" w:rsidRPr="00CE117D" w14:paraId="459158BC" w14:textId="77777777" w:rsidTr="00072034">
        <w:tc>
          <w:tcPr>
            <w:tcW w:w="7933" w:type="dxa"/>
            <w:shd w:val="clear" w:color="auto" w:fill="D9D9D9" w:themeFill="background1" w:themeFillShade="D9"/>
          </w:tcPr>
          <w:p w14:paraId="6E1F433E" w14:textId="186D6657" w:rsidR="00496E5D" w:rsidRPr="00CE117D" w:rsidRDefault="00496E5D" w:rsidP="00876A5B">
            <w:pPr>
              <w:pStyle w:val="P68B1DB1-Normal1"/>
              <w:numPr>
                <w:ilvl w:val="2"/>
                <w:numId w:val="30"/>
              </w:numPr>
              <w:ind w:left="742" w:hanging="709"/>
              <w:rPr>
                <w:rFonts w:ascii="Arial" w:hAnsi="Arial" w:cs="Arial"/>
                <w:bCs/>
                <w:szCs w:val="20"/>
              </w:rPr>
            </w:pPr>
            <w:r w:rsidRPr="00CE117D">
              <w:rPr>
                <w:rFonts w:ascii="Arial" w:hAnsi="Arial" w:cs="Arial"/>
                <w:b/>
                <w:szCs w:val="20"/>
              </w:rPr>
              <w:lastRenderedPageBreak/>
              <w:t>Direktiva Seveso III  (D</w:t>
            </w:r>
            <w:r w:rsidR="002A1D8D">
              <w:rPr>
                <w:rFonts w:ascii="Arial" w:hAnsi="Arial" w:cs="Arial"/>
                <w:b/>
                <w:szCs w:val="20"/>
              </w:rPr>
              <w:t>irektiva</w:t>
            </w:r>
            <w:r w:rsidRPr="00CE117D">
              <w:rPr>
                <w:rFonts w:ascii="Arial" w:hAnsi="Arial" w:cs="Arial"/>
                <w:b/>
                <w:szCs w:val="20"/>
              </w:rPr>
              <w:t xml:space="preserve"> 2012/18/EU Europskog Parlamenta i Vijeća od 4. srpnja 2012. o kontroli opasnosti od velikih nesreća koje uključuju opasne tvari</w:t>
            </w:r>
            <w:r w:rsidR="00D43C3A">
              <w:rPr>
                <w:rFonts w:ascii="Arial" w:hAnsi="Arial" w:cs="Arial"/>
                <w:b/>
                <w:szCs w:val="20"/>
              </w:rPr>
              <w:t>)</w:t>
            </w:r>
            <w:r w:rsidRPr="00CE117D">
              <w:rPr>
                <w:rStyle w:val="FootnoteReference"/>
                <w:rFonts w:ascii="Arial" w:hAnsi="Arial" w:cs="Arial"/>
                <w:bCs/>
                <w:szCs w:val="20"/>
              </w:rPr>
              <w:footnoteReference w:id="16"/>
            </w:r>
          </w:p>
        </w:tc>
        <w:tc>
          <w:tcPr>
            <w:tcW w:w="1127" w:type="dxa"/>
            <w:shd w:val="clear" w:color="auto" w:fill="D9D9D9" w:themeFill="background1" w:themeFillShade="D9"/>
          </w:tcPr>
          <w:p w14:paraId="40638926" w14:textId="77777777" w:rsidR="00496E5D" w:rsidRPr="00CE117D" w:rsidRDefault="00496E5D" w:rsidP="00496E5D">
            <w:pPr>
              <w:rPr>
                <w:rFonts w:ascii="Arial" w:hAnsi="Arial" w:cs="Arial"/>
                <w:bCs/>
                <w:szCs w:val="20"/>
              </w:rPr>
            </w:pPr>
          </w:p>
        </w:tc>
      </w:tr>
      <w:tr w:rsidR="00496E5D" w:rsidRPr="00CE117D" w14:paraId="5A50593E" w14:textId="77777777" w:rsidTr="00072034">
        <w:tc>
          <w:tcPr>
            <w:tcW w:w="7933" w:type="dxa"/>
            <w:shd w:val="clear" w:color="auto" w:fill="auto"/>
          </w:tcPr>
          <w:p w14:paraId="74060DA5" w14:textId="77777777" w:rsidR="00496E5D" w:rsidRPr="00CE117D" w:rsidRDefault="00496E5D" w:rsidP="00496E5D">
            <w:pPr>
              <w:rPr>
                <w:rFonts w:ascii="Arial" w:hAnsi="Arial" w:cs="Arial"/>
                <w:bCs/>
                <w:szCs w:val="20"/>
              </w:rPr>
            </w:pPr>
            <w:r w:rsidRPr="00CE117D">
              <w:rPr>
                <w:rFonts w:ascii="Arial" w:hAnsi="Arial" w:cs="Arial"/>
                <w:bCs/>
                <w:szCs w:val="20"/>
              </w:rPr>
              <w:t>Je li djelatnost Klijenta obuhvaćena primjenom Direktive?</w:t>
            </w:r>
          </w:p>
          <w:p w14:paraId="27465B9E" w14:textId="4D1B3117" w:rsidR="00496E5D" w:rsidRPr="00CE117D" w:rsidRDefault="00496E5D" w:rsidP="00496E5D">
            <w:pPr>
              <w:rPr>
                <w:rFonts w:ascii="Arial" w:hAnsi="Arial" w:cs="Arial"/>
                <w:bCs/>
                <w:szCs w:val="20"/>
              </w:rPr>
            </w:pPr>
            <w:r w:rsidRPr="00CE117D">
              <w:rPr>
                <w:rFonts w:ascii="Arial" w:hAnsi="Arial" w:cs="Arial"/>
                <w:bCs/>
                <w:szCs w:val="20"/>
              </w:rPr>
              <w:t>Ako je odgovor Da, molimo pojasnite:</w:t>
            </w:r>
          </w:p>
          <w:p w14:paraId="51358CCC" w14:textId="77777777" w:rsidR="00496E5D" w:rsidRPr="00CE117D" w:rsidRDefault="00496E5D" w:rsidP="00496E5D">
            <w:pPr>
              <w:rPr>
                <w:rFonts w:ascii="Arial" w:hAnsi="Arial" w:cs="Arial"/>
                <w:b/>
                <w:szCs w:val="20"/>
              </w:rPr>
            </w:pPr>
            <w:r w:rsidRPr="00CE117D">
              <w:rPr>
                <w:rFonts w:ascii="Arial" w:hAnsi="Arial" w:cs="Arial"/>
                <w:b/>
                <w:szCs w:val="20"/>
              </w:rPr>
              <w:fldChar w:fldCharType="begin">
                <w:ffData>
                  <w:name w:val="Text3"/>
                  <w:enabled/>
                  <w:calcOnExit w:val="0"/>
                  <w:textInput/>
                </w:ffData>
              </w:fldChar>
            </w:r>
            <w:r w:rsidRPr="00CE117D">
              <w:rPr>
                <w:rFonts w:ascii="Arial" w:hAnsi="Arial" w:cs="Arial"/>
                <w:b/>
                <w:szCs w:val="20"/>
              </w:rPr>
              <w:instrText xml:space="preserve"> FORMTEXT </w:instrText>
            </w:r>
            <w:r w:rsidRPr="00CE117D">
              <w:rPr>
                <w:rFonts w:ascii="Arial" w:hAnsi="Arial" w:cs="Arial"/>
                <w:b/>
                <w:szCs w:val="20"/>
              </w:rPr>
            </w:r>
            <w:r w:rsidRPr="00CE117D">
              <w:rPr>
                <w:rFonts w:ascii="Arial" w:hAnsi="Arial" w:cs="Arial"/>
                <w:b/>
                <w:szCs w:val="20"/>
              </w:rPr>
              <w:fldChar w:fldCharType="separate"/>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szCs w:val="20"/>
              </w:rPr>
              <w:fldChar w:fldCharType="end"/>
            </w:r>
          </w:p>
        </w:tc>
        <w:tc>
          <w:tcPr>
            <w:tcW w:w="1127" w:type="dxa"/>
            <w:shd w:val="clear" w:color="auto" w:fill="auto"/>
          </w:tcPr>
          <w:p w14:paraId="0E674421" w14:textId="77777777" w:rsidR="00496E5D" w:rsidRPr="00CE117D" w:rsidRDefault="00496E5D" w:rsidP="00496E5D">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2AAD6D8C" w14:textId="77777777" w:rsidR="00496E5D" w:rsidRPr="00CE117D" w:rsidRDefault="00496E5D" w:rsidP="00496E5D">
            <w:pPr>
              <w:rPr>
                <w:rFonts w:ascii="Arial" w:hAnsi="Arial" w:cs="Arial"/>
                <w:bCs/>
                <w:szCs w:val="20"/>
              </w:rPr>
            </w:pPr>
            <w:r w:rsidRPr="00CE117D">
              <w:rPr>
                <w:rFonts w:ascii="Arial" w:hAnsi="Arial" w:cs="Arial"/>
                <w:bCs/>
                <w:szCs w:val="20"/>
              </w:rPr>
              <w:fldChar w:fldCharType="begin">
                <w:ffData>
                  <w:name w:val="Check2"/>
                  <w:enabled/>
                  <w:calcOnExit w:val="0"/>
                  <w:checkBox>
                    <w:sizeAuto/>
                    <w:default w:val="0"/>
                  </w:checkBox>
                </w:ffData>
              </w:fldChar>
            </w:r>
            <w:r w:rsidRPr="00CE117D">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496E5D" w:rsidRPr="00CE117D" w14:paraId="7E7B3718" w14:textId="77777777" w:rsidTr="00072034">
        <w:tc>
          <w:tcPr>
            <w:tcW w:w="7933" w:type="dxa"/>
            <w:shd w:val="clear" w:color="auto" w:fill="E7E6E6" w:themeFill="background2"/>
          </w:tcPr>
          <w:p w14:paraId="577C8101" w14:textId="772DF72B" w:rsidR="00496E5D" w:rsidRPr="00CE117D" w:rsidRDefault="00496E5D" w:rsidP="00286341">
            <w:pPr>
              <w:pStyle w:val="P68B1DB1-Normal1"/>
              <w:numPr>
                <w:ilvl w:val="2"/>
                <w:numId w:val="30"/>
              </w:numPr>
              <w:ind w:left="742"/>
              <w:jc w:val="both"/>
              <w:rPr>
                <w:rFonts w:ascii="Arial" w:hAnsi="Arial" w:cs="Arial"/>
                <w:b/>
                <w:szCs w:val="20"/>
              </w:rPr>
            </w:pPr>
            <w:r w:rsidRPr="00CE117D">
              <w:rPr>
                <w:rFonts w:ascii="Arial" w:hAnsi="Arial" w:cs="Arial"/>
                <w:b/>
                <w:szCs w:val="20"/>
              </w:rPr>
              <w:t>Sv</w:t>
            </w:r>
            <w:r w:rsidR="00A6298F">
              <w:rPr>
                <w:rFonts w:ascii="Arial" w:hAnsi="Arial" w:cs="Arial"/>
                <w:b/>
                <w:szCs w:val="20"/>
              </w:rPr>
              <w:t>i</w:t>
            </w:r>
            <w:r w:rsidRPr="00CE117D">
              <w:rPr>
                <w:rFonts w:ascii="Arial" w:hAnsi="Arial" w:cs="Arial"/>
                <w:b/>
                <w:szCs w:val="20"/>
              </w:rPr>
              <w:t xml:space="preserve"> ostal</w:t>
            </w:r>
            <w:r w:rsidR="00A6298F">
              <w:rPr>
                <w:rFonts w:ascii="Arial" w:hAnsi="Arial" w:cs="Arial"/>
                <w:b/>
                <w:szCs w:val="20"/>
              </w:rPr>
              <w:t>i</w:t>
            </w:r>
            <w:r w:rsidRPr="00CE117D">
              <w:rPr>
                <w:rFonts w:ascii="Arial" w:hAnsi="Arial" w:cs="Arial"/>
                <w:b/>
                <w:szCs w:val="20"/>
              </w:rPr>
              <w:t xml:space="preserve"> relevant</w:t>
            </w:r>
            <w:r w:rsidR="001542DD" w:rsidRPr="00CE117D">
              <w:rPr>
                <w:rFonts w:ascii="Arial" w:hAnsi="Arial" w:cs="Arial"/>
                <w:b/>
                <w:szCs w:val="20"/>
              </w:rPr>
              <w:t xml:space="preserve">ni zakoni i drugi nacionalni i EU propisi vezani uz okoliš koje je klijent obavezan primjenjivati u svom poslovanju, a nisu navedeni u ovom Upitniku i pripadajućim prilozima </w:t>
            </w:r>
            <w:r w:rsidRPr="00CE117D">
              <w:rPr>
                <w:rFonts w:ascii="Arial" w:hAnsi="Arial" w:cs="Arial"/>
                <w:b/>
                <w:szCs w:val="20"/>
              </w:rPr>
              <w:t xml:space="preserve">(molimo </w:t>
            </w:r>
            <w:r w:rsidR="00821640">
              <w:rPr>
                <w:rFonts w:ascii="Arial" w:hAnsi="Arial" w:cs="Arial"/>
                <w:b/>
                <w:szCs w:val="20"/>
              </w:rPr>
              <w:t xml:space="preserve">navesti i </w:t>
            </w:r>
            <w:r w:rsidRPr="00CE117D">
              <w:rPr>
                <w:rFonts w:ascii="Arial" w:hAnsi="Arial" w:cs="Arial"/>
                <w:b/>
                <w:szCs w:val="20"/>
              </w:rPr>
              <w:t>objasniti u nastavku):</w:t>
            </w:r>
          </w:p>
          <w:p w14:paraId="5E6DE944" w14:textId="77777777" w:rsidR="00496E5D" w:rsidRPr="00CE117D" w:rsidRDefault="00496E5D" w:rsidP="00496E5D">
            <w:pPr>
              <w:rPr>
                <w:rFonts w:ascii="Arial" w:hAnsi="Arial" w:cs="Arial"/>
                <w:b/>
                <w:szCs w:val="20"/>
              </w:rPr>
            </w:pPr>
            <w:r w:rsidRPr="00CE117D">
              <w:rPr>
                <w:rFonts w:ascii="Arial" w:hAnsi="Arial" w:cs="Arial"/>
                <w:b/>
                <w:szCs w:val="20"/>
              </w:rPr>
              <w:fldChar w:fldCharType="begin">
                <w:ffData>
                  <w:name w:val="Text3"/>
                  <w:enabled/>
                  <w:calcOnExit w:val="0"/>
                  <w:textInput/>
                </w:ffData>
              </w:fldChar>
            </w:r>
            <w:r w:rsidRPr="00CE117D">
              <w:rPr>
                <w:rFonts w:ascii="Arial" w:hAnsi="Arial" w:cs="Arial"/>
                <w:b/>
                <w:szCs w:val="20"/>
              </w:rPr>
              <w:instrText xml:space="preserve"> FORMTEXT </w:instrText>
            </w:r>
            <w:r w:rsidRPr="00CE117D">
              <w:rPr>
                <w:rFonts w:ascii="Arial" w:hAnsi="Arial" w:cs="Arial"/>
                <w:b/>
                <w:szCs w:val="20"/>
              </w:rPr>
            </w:r>
            <w:r w:rsidRPr="00CE117D">
              <w:rPr>
                <w:rFonts w:ascii="Arial" w:hAnsi="Arial" w:cs="Arial"/>
                <w:b/>
                <w:szCs w:val="20"/>
              </w:rPr>
              <w:fldChar w:fldCharType="separate"/>
            </w:r>
            <w:r w:rsidRPr="00CE117D">
              <w:rPr>
                <w:rFonts w:ascii="Arial" w:hAnsi="Arial" w:cs="Arial"/>
                <w:b/>
                <w:szCs w:val="20"/>
              </w:rPr>
              <w:t> </w:t>
            </w:r>
            <w:r w:rsidRPr="00CE117D">
              <w:rPr>
                <w:rFonts w:ascii="Arial" w:hAnsi="Arial" w:cs="Arial"/>
                <w:b/>
                <w:szCs w:val="20"/>
              </w:rPr>
              <w:t> </w:t>
            </w:r>
            <w:r w:rsidRPr="00CE117D">
              <w:rPr>
                <w:rFonts w:ascii="Arial" w:hAnsi="Arial" w:cs="Arial"/>
                <w:b/>
                <w:szCs w:val="20"/>
              </w:rPr>
              <w:t> </w:t>
            </w:r>
            <w:r w:rsidRPr="00CE117D">
              <w:rPr>
                <w:rFonts w:ascii="Arial" w:hAnsi="Arial" w:cs="Arial"/>
                <w:b/>
                <w:szCs w:val="20"/>
              </w:rPr>
              <w:t> </w:t>
            </w:r>
            <w:r w:rsidRPr="00CE117D">
              <w:rPr>
                <w:rFonts w:ascii="Arial" w:hAnsi="Arial" w:cs="Arial"/>
                <w:b/>
                <w:szCs w:val="20"/>
              </w:rPr>
              <w:t> </w:t>
            </w:r>
            <w:r w:rsidRPr="00CE117D">
              <w:rPr>
                <w:rFonts w:ascii="Arial" w:hAnsi="Arial" w:cs="Arial"/>
                <w:b/>
                <w:szCs w:val="20"/>
              </w:rPr>
              <w:fldChar w:fldCharType="end"/>
            </w:r>
          </w:p>
        </w:tc>
        <w:tc>
          <w:tcPr>
            <w:tcW w:w="1127" w:type="dxa"/>
            <w:shd w:val="clear" w:color="auto" w:fill="E7E6E6" w:themeFill="background2"/>
          </w:tcPr>
          <w:p w14:paraId="399AB0BE" w14:textId="77777777" w:rsidR="00496E5D" w:rsidRPr="00CE117D" w:rsidRDefault="00496E5D" w:rsidP="00496E5D">
            <w:pPr>
              <w:rPr>
                <w:rFonts w:ascii="Arial" w:hAnsi="Arial" w:cs="Arial"/>
                <w:b/>
                <w:szCs w:val="20"/>
              </w:rPr>
            </w:pPr>
          </w:p>
        </w:tc>
      </w:tr>
    </w:tbl>
    <w:p w14:paraId="25D6DA59" w14:textId="7DE4DAE5" w:rsidR="004860E1" w:rsidRPr="00CE117D" w:rsidRDefault="004860E1">
      <w:pPr>
        <w:rPr>
          <w:rFonts w:ascii="Arial" w:eastAsia="Georgia" w:hAnsi="Arial" w:cs="Arial"/>
          <w:sz w:val="20"/>
          <w:szCs w:val="20"/>
          <w:lang w:eastAsia="en-US"/>
        </w:rPr>
      </w:pPr>
    </w:p>
    <w:p w14:paraId="4FAE8351" w14:textId="77777777" w:rsidR="004860E1" w:rsidRPr="00CE117D" w:rsidRDefault="004860E1">
      <w:pPr>
        <w:rPr>
          <w:rFonts w:ascii="Arial" w:eastAsia="Georgia" w:hAnsi="Arial" w:cs="Arial"/>
          <w:sz w:val="20"/>
          <w:szCs w:val="20"/>
          <w:lang w:eastAsia="en-US"/>
        </w:rPr>
      </w:pPr>
      <w:r w:rsidRPr="00CE117D">
        <w:rPr>
          <w:rFonts w:ascii="Arial" w:eastAsia="Georgia" w:hAnsi="Arial" w:cs="Arial"/>
          <w:sz w:val="20"/>
          <w:szCs w:val="20"/>
          <w:lang w:eastAsia="en-US"/>
        </w:rPr>
        <w:br w:type="page"/>
      </w:r>
    </w:p>
    <w:p w14:paraId="32839B2D" w14:textId="77777777" w:rsidR="00787ABA" w:rsidRPr="00CE117D" w:rsidRDefault="00787ABA">
      <w:pPr>
        <w:rPr>
          <w:rFonts w:ascii="Arial" w:eastAsia="Georgia" w:hAnsi="Arial" w:cs="Arial"/>
          <w:sz w:val="20"/>
          <w:szCs w:val="20"/>
          <w:lang w:eastAsia="en-US"/>
        </w:rPr>
      </w:pPr>
    </w:p>
    <w:p w14:paraId="653FB600" w14:textId="378E80DC" w:rsidR="00095A78" w:rsidRPr="00CE117D" w:rsidRDefault="00095A78" w:rsidP="00095A78">
      <w:pPr>
        <w:pBdr>
          <w:top w:val="single" w:sz="6" w:space="8" w:color="A5A5A5" w:themeColor="accent3"/>
          <w:bottom w:val="single" w:sz="6" w:space="8" w:color="A5A5A5" w:themeColor="accent3"/>
        </w:pBdr>
        <w:spacing w:after="400"/>
        <w:contextualSpacing/>
        <w:jc w:val="center"/>
        <w:rPr>
          <w:rFonts w:ascii="Arial" w:eastAsiaTheme="majorEastAsia" w:hAnsi="Arial" w:cs="Arial"/>
          <w:b/>
          <w:bCs/>
          <w:caps/>
          <w:spacing w:val="30"/>
          <w:sz w:val="20"/>
          <w:szCs w:val="20"/>
          <w:lang w:eastAsia="en-US"/>
        </w:rPr>
      </w:pPr>
      <w:r w:rsidRPr="00CE117D">
        <w:rPr>
          <w:rFonts w:ascii="Arial" w:eastAsiaTheme="majorEastAsia" w:hAnsi="Arial" w:cs="Arial"/>
          <w:b/>
          <w:bCs/>
          <w:caps/>
          <w:spacing w:val="30"/>
          <w:sz w:val="20"/>
          <w:szCs w:val="20"/>
          <w:lang w:eastAsia="en-US"/>
        </w:rPr>
        <w:t xml:space="preserve">PRILOG </w:t>
      </w:r>
      <w:r w:rsidR="00493714">
        <w:rPr>
          <w:rFonts w:ascii="Arial" w:eastAsiaTheme="majorEastAsia" w:hAnsi="Arial" w:cs="Arial"/>
          <w:b/>
          <w:bCs/>
          <w:caps/>
          <w:spacing w:val="30"/>
          <w:sz w:val="20"/>
          <w:szCs w:val="20"/>
          <w:lang w:eastAsia="en-US"/>
        </w:rPr>
        <w:t>1</w:t>
      </w:r>
      <w:r w:rsidR="00493714" w:rsidRPr="00CE117D">
        <w:rPr>
          <w:rFonts w:ascii="Arial" w:eastAsiaTheme="majorEastAsia" w:hAnsi="Arial" w:cs="Arial"/>
          <w:b/>
          <w:bCs/>
          <w:caps/>
          <w:spacing w:val="30"/>
          <w:sz w:val="20"/>
          <w:szCs w:val="20"/>
          <w:lang w:eastAsia="en-US"/>
        </w:rPr>
        <w:t>a</w:t>
      </w:r>
    </w:p>
    <w:p w14:paraId="30D056BB" w14:textId="0C327AF7" w:rsidR="00112A51" w:rsidRPr="00CE117D" w:rsidRDefault="00112A51" w:rsidP="00095A78">
      <w:pPr>
        <w:pBdr>
          <w:top w:val="single" w:sz="6" w:space="8" w:color="A5A5A5" w:themeColor="accent3"/>
          <w:bottom w:val="single" w:sz="6" w:space="8" w:color="A5A5A5" w:themeColor="accent3"/>
        </w:pBdr>
        <w:spacing w:after="400"/>
        <w:contextualSpacing/>
        <w:jc w:val="center"/>
        <w:rPr>
          <w:rFonts w:ascii="Arial" w:eastAsiaTheme="majorEastAsia" w:hAnsi="Arial" w:cs="Arial"/>
          <w:b/>
          <w:bCs/>
          <w:caps/>
          <w:spacing w:val="30"/>
          <w:sz w:val="20"/>
          <w:szCs w:val="20"/>
          <w:lang w:eastAsia="en-US"/>
        </w:rPr>
      </w:pPr>
      <w:r w:rsidRPr="00CE117D">
        <w:rPr>
          <w:rFonts w:ascii="Arial" w:eastAsiaTheme="majorEastAsia" w:hAnsi="Arial" w:cs="Arial"/>
          <w:b/>
          <w:bCs/>
          <w:caps/>
          <w:spacing w:val="30"/>
          <w:sz w:val="20"/>
          <w:szCs w:val="20"/>
          <w:lang w:eastAsia="en-US"/>
        </w:rPr>
        <w:t>OKVIR ZA PRAVNU USKLAĐENOST</w:t>
      </w:r>
      <w:r w:rsidRPr="00CE117D" w:rsidDel="00112A51">
        <w:rPr>
          <w:rFonts w:ascii="Arial" w:eastAsiaTheme="majorEastAsia" w:hAnsi="Arial" w:cs="Arial"/>
          <w:b/>
          <w:bCs/>
          <w:caps/>
          <w:spacing w:val="30"/>
          <w:sz w:val="20"/>
          <w:szCs w:val="20"/>
          <w:lang w:eastAsia="en-US"/>
        </w:rPr>
        <w:t xml:space="preserve"> </w:t>
      </w:r>
    </w:p>
    <w:p w14:paraId="459A4412" w14:textId="77777777" w:rsidR="004B417F" w:rsidRPr="00CE117D" w:rsidRDefault="00095A78" w:rsidP="00095A78">
      <w:pPr>
        <w:pBdr>
          <w:top w:val="single" w:sz="6" w:space="8" w:color="A5A5A5" w:themeColor="accent3"/>
          <w:bottom w:val="single" w:sz="6" w:space="8" w:color="A5A5A5" w:themeColor="accent3"/>
        </w:pBdr>
        <w:spacing w:after="400"/>
        <w:contextualSpacing/>
        <w:jc w:val="center"/>
        <w:rPr>
          <w:rFonts w:ascii="Arial" w:eastAsiaTheme="majorEastAsia" w:hAnsi="Arial" w:cs="Arial"/>
          <w:b/>
          <w:bCs/>
          <w:caps/>
          <w:spacing w:val="30"/>
          <w:sz w:val="20"/>
          <w:szCs w:val="20"/>
          <w:lang w:eastAsia="en-US"/>
        </w:rPr>
      </w:pPr>
      <w:r w:rsidRPr="00CE117D">
        <w:rPr>
          <w:rFonts w:ascii="Arial" w:eastAsiaTheme="majorEastAsia" w:hAnsi="Arial" w:cs="Arial"/>
          <w:b/>
          <w:bCs/>
          <w:caps/>
          <w:spacing w:val="30"/>
          <w:sz w:val="20"/>
          <w:szCs w:val="20"/>
          <w:lang w:eastAsia="en-US"/>
        </w:rPr>
        <w:t>ZA PROVJERU ODRŽIVOSTI ULAGANJA</w:t>
      </w:r>
    </w:p>
    <w:p w14:paraId="2AF8B331" w14:textId="6DF2A86C" w:rsidR="00095A78" w:rsidRPr="00CE117D" w:rsidRDefault="004B417F" w:rsidP="00095A78">
      <w:pPr>
        <w:pBdr>
          <w:top w:val="single" w:sz="6" w:space="8" w:color="A5A5A5" w:themeColor="accent3"/>
          <w:bottom w:val="single" w:sz="6" w:space="8" w:color="A5A5A5" w:themeColor="accent3"/>
        </w:pBdr>
        <w:spacing w:after="400"/>
        <w:contextualSpacing/>
        <w:jc w:val="center"/>
        <w:rPr>
          <w:rFonts w:ascii="Arial" w:eastAsiaTheme="majorEastAsia" w:hAnsi="Arial" w:cs="Arial"/>
          <w:b/>
          <w:bCs/>
          <w:caps/>
          <w:spacing w:val="30"/>
          <w:sz w:val="20"/>
          <w:szCs w:val="20"/>
          <w:lang w:eastAsia="en-US"/>
        </w:rPr>
      </w:pPr>
      <w:r w:rsidRPr="00CE117D">
        <w:rPr>
          <w:rFonts w:ascii="Arial" w:eastAsiaTheme="majorEastAsia" w:hAnsi="Arial" w:cs="Arial"/>
          <w:b/>
          <w:bCs/>
          <w:caps/>
          <w:spacing w:val="30"/>
          <w:sz w:val="20"/>
          <w:szCs w:val="20"/>
          <w:lang w:eastAsia="en-US"/>
        </w:rPr>
        <w:t>U OKVIRU NPOO</w:t>
      </w:r>
      <w:r w:rsidR="00095A78" w:rsidRPr="00CE117D">
        <w:rPr>
          <w:rFonts w:ascii="Arial" w:eastAsiaTheme="majorEastAsia" w:hAnsi="Arial" w:cs="Arial"/>
          <w:b/>
          <w:bCs/>
          <w:caps/>
          <w:spacing w:val="30"/>
          <w:sz w:val="20"/>
          <w:szCs w:val="20"/>
          <w:lang w:eastAsia="en-US"/>
        </w:rPr>
        <w:t xml:space="preserve"> </w:t>
      </w:r>
    </w:p>
    <w:tbl>
      <w:tblPr>
        <w:tblStyle w:val="TableGrid3"/>
        <w:tblW w:w="0" w:type="auto"/>
        <w:tblLook w:val="04A0" w:firstRow="1" w:lastRow="0" w:firstColumn="1" w:lastColumn="0" w:noHBand="0" w:noVBand="1"/>
      </w:tblPr>
      <w:tblGrid>
        <w:gridCol w:w="9060"/>
      </w:tblGrid>
      <w:tr w:rsidR="009164F7" w:rsidRPr="00CE117D" w14:paraId="539AA660" w14:textId="77777777" w:rsidTr="009F30B8">
        <w:tc>
          <w:tcPr>
            <w:tcW w:w="9062" w:type="dxa"/>
          </w:tcPr>
          <w:p w14:paraId="21FF20D1" w14:textId="60B19819" w:rsidR="00095A78" w:rsidRPr="00CE117D" w:rsidRDefault="00095A78" w:rsidP="00167DE2">
            <w:pPr>
              <w:spacing w:after="160" w:line="300" w:lineRule="auto"/>
              <w:jc w:val="both"/>
              <w:rPr>
                <w:rFonts w:ascii="Arial" w:hAnsi="Arial" w:cs="Arial"/>
                <w:sz w:val="20"/>
                <w:szCs w:val="20"/>
              </w:rPr>
            </w:pPr>
            <w:r w:rsidRPr="00CE117D">
              <w:rPr>
                <w:rFonts w:ascii="Arial" w:hAnsi="Arial" w:cs="Arial"/>
                <w:sz w:val="20"/>
                <w:szCs w:val="20"/>
              </w:rPr>
              <w:t xml:space="preserve">Navodi se </w:t>
            </w:r>
            <w:bookmarkStart w:id="9" w:name="_Hlk97729259"/>
            <w:r w:rsidRPr="00CE117D">
              <w:rPr>
                <w:rFonts w:ascii="Arial" w:hAnsi="Arial" w:cs="Arial"/>
                <w:sz w:val="20"/>
                <w:szCs w:val="20"/>
              </w:rPr>
              <w:t xml:space="preserve">indikativni popis </w:t>
            </w:r>
            <w:r w:rsidR="00167DE2" w:rsidRPr="00CE117D">
              <w:rPr>
                <w:rFonts w:ascii="Arial" w:hAnsi="Arial" w:cs="Arial"/>
                <w:sz w:val="20"/>
                <w:szCs w:val="20"/>
              </w:rPr>
              <w:t xml:space="preserve">akata, </w:t>
            </w:r>
            <w:r w:rsidRPr="00CE117D">
              <w:rPr>
                <w:rFonts w:ascii="Arial" w:hAnsi="Arial" w:cs="Arial"/>
                <w:sz w:val="20"/>
                <w:szCs w:val="20"/>
              </w:rPr>
              <w:t xml:space="preserve">koji ne obuhvaća sve pravne zahtjeve koji se mogu primjenjivati na različite </w:t>
            </w:r>
            <w:r w:rsidR="00167DE2" w:rsidRPr="00CE117D">
              <w:rPr>
                <w:rFonts w:ascii="Arial" w:hAnsi="Arial" w:cs="Arial"/>
                <w:sz w:val="20"/>
                <w:szCs w:val="20"/>
              </w:rPr>
              <w:t>Projekte</w:t>
            </w:r>
            <w:r w:rsidRPr="00CE117D">
              <w:rPr>
                <w:rFonts w:ascii="Arial" w:hAnsi="Arial" w:cs="Arial"/>
                <w:sz w:val="20"/>
                <w:szCs w:val="20"/>
              </w:rPr>
              <w:t xml:space="preserve"> </w:t>
            </w:r>
            <w:bookmarkEnd w:id="9"/>
          </w:p>
        </w:tc>
      </w:tr>
    </w:tbl>
    <w:p w14:paraId="6EED9068" w14:textId="77777777" w:rsidR="00095A78" w:rsidRPr="00CE117D" w:rsidRDefault="00095A78" w:rsidP="00095A78">
      <w:pPr>
        <w:spacing w:after="160" w:line="300" w:lineRule="auto"/>
        <w:rPr>
          <w:rFonts w:ascii="Arial" w:eastAsiaTheme="majorEastAsia" w:hAnsi="Arial" w:cs="Arial"/>
          <w:b/>
          <w:bCs/>
          <w:sz w:val="20"/>
          <w:szCs w:val="20"/>
          <w:lang w:eastAsia="en-US"/>
        </w:rPr>
      </w:pPr>
    </w:p>
    <w:tbl>
      <w:tblPr>
        <w:tblStyle w:val="TableGrid3"/>
        <w:tblW w:w="0" w:type="auto"/>
        <w:tblLook w:val="04A0" w:firstRow="1" w:lastRow="0" w:firstColumn="1" w:lastColumn="0" w:noHBand="0" w:noVBand="1"/>
      </w:tblPr>
      <w:tblGrid>
        <w:gridCol w:w="9060"/>
      </w:tblGrid>
      <w:tr w:rsidR="009164F7" w:rsidRPr="00CE117D" w14:paraId="1C300166" w14:textId="77777777" w:rsidTr="009F30B8">
        <w:tc>
          <w:tcPr>
            <w:tcW w:w="9062" w:type="dxa"/>
          </w:tcPr>
          <w:p w14:paraId="2AC9D653" w14:textId="0C822F17" w:rsidR="00095A78" w:rsidRPr="00CE117D" w:rsidRDefault="00095A78" w:rsidP="00167DE2">
            <w:pPr>
              <w:spacing w:after="160" w:line="300" w:lineRule="auto"/>
              <w:jc w:val="both"/>
              <w:rPr>
                <w:rFonts w:ascii="Arial" w:eastAsiaTheme="majorEastAsia" w:hAnsi="Arial" w:cs="Arial"/>
                <w:b/>
                <w:bCs/>
                <w:sz w:val="20"/>
                <w:szCs w:val="20"/>
              </w:rPr>
            </w:pPr>
            <w:r w:rsidRPr="00CE117D">
              <w:rPr>
                <w:rFonts w:ascii="Arial" w:hAnsi="Arial" w:cs="Arial"/>
                <w:sz w:val="20"/>
                <w:szCs w:val="20"/>
              </w:rPr>
              <w:t xml:space="preserve">Pravna usklađenost se </w:t>
            </w:r>
            <w:r w:rsidR="00167DE2" w:rsidRPr="00CE117D">
              <w:rPr>
                <w:rFonts w:ascii="Arial" w:hAnsi="Arial" w:cs="Arial"/>
                <w:sz w:val="20"/>
                <w:szCs w:val="20"/>
              </w:rPr>
              <w:t>provodi za sve Projekte</w:t>
            </w:r>
            <w:r w:rsidR="00167DE2" w:rsidRPr="00CE117D">
              <w:rPr>
                <w:rFonts w:ascii="Arial" w:hAnsi="Arial" w:cs="Arial"/>
                <w:sz w:val="20"/>
                <w:szCs w:val="20"/>
                <w:vertAlign w:val="superscript"/>
              </w:rPr>
              <w:footnoteReference w:id="17"/>
            </w:r>
            <w:r w:rsidR="00167DE2" w:rsidRPr="00CE117D">
              <w:rPr>
                <w:rFonts w:ascii="Arial" w:hAnsi="Arial" w:cs="Arial"/>
                <w:sz w:val="20"/>
                <w:szCs w:val="20"/>
              </w:rPr>
              <w:t xml:space="preserve">, </w:t>
            </w:r>
            <w:r w:rsidRPr="00CE117D">
              <w:rPr>
                <w:rFonts w:ascii="Arial" w:hAnsi="Arial" w:cs="Arial"/>
                <w:sz w:val="20"/>
                <w:szCs w:val="20"/>
              </w:rPr>
              <w:t>neovisno o njihovoj veličini i vrsti potrebne provjere. Pri tome Projekti moraju biti u skladu s relevantnim propisima EU-a i nacionalnim propisima</w:t>
            </w:r>
            <w:r w:rsidR="00167DE2" w:rsidRPr="00CE117D">
              <w:rPr>
                <w:rFonts w:ascii="Arial" w:hAnsi="Arial" w:cs="Arial"/>
                <w:sz w:val="20"/>
                <w:szCs w:val="20"/>
              </w:rPr>
              <w:t>.</w:t>
            </w:r>
          </w:p>
        </w:tc>
      </w:tr>
    </w:tbl>
    <w:p w14:paraId="71BEF2EC" w14:textId="77777777" w:rsidR="00095A78" w:rsidRPr="00CE117D" w:rsidRDefault="00095A78" w:rsidP="00095A78">
      <w:pPr>
        <w:keepNext/>
        <w:keepLines/>
        <w:spacing w:before="320" w:after="80"/>
        <w:outlineLvl w:val="0"/>
        <w:rPr>
          <w:rFonts w:ascii="Arial" w:eastAsiaTheme="majorEastAsia" w:hAnsi="Arial" w:cs="Arial"/>
          <w:b/>
          <w:bCs/>
          <w:sz w:val="20"/>
          <w:szCs w:val="20"/>
          <w:lang w:eastAsia="en-US"/>
        </w:rPr>
      </w:pPr>
      <w:r w:rsidRPr="00CE117D">
        <w:rPr>
          <w:rFonts w:ascii="Arial" w:eastAsiaTheme="majorEastAsia" w:hAnsi="Arial" w:cs="Arial"/>
          <w:sz w:val="20"/>
          <w:szCs w:val="20"/>
          <w:lang w:eastAsia="en-US"/>
        </w:rPr>
        <w:t>OKVIR ZA PRAVNU USKLAĐENOST</w:t>
      </w:r>
    </w:p>
    <w:p w14:paraId="457A41CB" w14:textId="77777777" w:rsidR="00095A78" w:rsidRPr="00CE117D" w:rsidRDefault="00095A78" w:rsidP="00095A78">
      <w:pPr>
        <w:spacing w:after="160" w:line="300" w:lineRule="auto"/>
        <w:rPr>
          <w:rFonts w:ascii="Arial" w:eastAsiaTheme="majorEastAsia" w:hAnsi="Arial" w:cs="Arial"/>
          <w:b/>
          <w:bCs/>
          <w:sz w:val="20"/>
          <w:szCs w:val="20"/>
          <w:lang w:eastAsia="en-US"/>
        </w:rPr>
      </w:pPr>
    </w:p>
    <w:p w14:paraId="7E3ADE89" w14:textId="77777777" w:rsidR="00095A78" w:rsidRPr="00CE117D" w:rsidRDefault="00095A78" w:rsidP="00095A78">
      <w:pPr>
        <w:spacing w:after="160" w:line="300" w:lineRule="auto"/>
        <w:rPr>
          <w:rFonts w:ascii="Arial" w:hAnsi="Arial" w:cs="Arial"/>
          <w:sz w:val="20"/>
          <w:szCs w:val="20"/>
          <w:lang w:eastAsia="en-US"/>
        </w:rPr>
      </w:pPr>
      <w:r w:rsidRPr="00CE117D">
        <w:rPr>
          <w:rFonts w:ascii="Arial" w:eastAsiaTheme="majorEastAsia" w:hAnsi="Arial" w:cs="Arial"/>
          <w:b/>
          <w:bCs/>
          <w:sz w:val="20"/>
          <w:szCs w:val="20"/>
          <w:lang w:eastAsia="en-US"/>
        </w:rPr>
        <w:t>Klimatska dimenzija</w:t>
      </w:r>
      <w:r w:rsidRPr="00CE117D">
        <w:rPr>
          <w:rFonts w:ascii="Arial" w:hAnsi="Arial" w:cs="Arial"/>
          <w:sz w:val="20"/>
          <w:szCs w:val="20"/>
          <w:lang w:eastAsia="en-US"/>
        </w:rPr>
        <w:t xml:space="preserve"> </w:t>
      </w:r>
    </w:p>
    <w:p w14:paraId="4CEC9869" w14:textId="77777777" w:rsidR="00575720" w:rsidRDefault="00095A78" w:rsidP="00575720">
      <w:pPr>
        <w:rPr>
          <w:rFonts w:ascii="Arial" w:hAnsi="Arial" w:cs="Arial"/>
          <w:color w:val="4472C4" w:themeColor="accent1"/>
          <w:sz w:val="20"/>
          <w:szCs w:val="20"/>
          <w:lang w:eastAsia="en-US"/>
        </w:rPr>
      </w:pPr>
      <w:r w:rsidRPr="00CE117D">
        <w:rPr>
          <w:rFonts w:ascii="Arial" w:eastAsiaTheme="majorEastAsia" w:hAnsi="Arial" w:cs="Arial"/>
          <w:b/>
          <w:bCs/>
          <w:sz w:val="20"/>
          <w:szCs w:val="20"/>
          <w:lang w:eastAsia="en-US"/>
        </w:rPr>
        <w:t>Direktiva o ETS-u</w:t>
      </w:r>
      <w:r w:rsidRPr="00CE117D">
        <w:rPr>
          <w:rFonts w:ascii="Arial" w:hAnsi="Arial" w:cs="Arial"/>
          <w:sz w:val="20"/>
          <w:szCs w:val="20"/>
          <w:lang w:eastAsia="en-US"/>
        </w:rPr>
        <w:t xml:space="preserve"> </w:t>
      </w:r>
      <w:bookmarkStart w:id="10" w:name="OLE_LINK13"/>
      <w:r w:rsidR="00640DBF">
        <w:fldChar w:fldCharType="begin"/>
      </w:r>
      <w:r w:rsidR="00640DBF">
        <w:instrText xml:space="preserve"> HYPERLINK "https://eur-lex.europa.eu/legal-content/HR/TXT/PDF/?uri=CELEX:02003L0087-20180408&amp;from=SK" </w:instrText>
      </w:r>
      <w:r w:rsidR="00640DBF">
        <w:fldChar w:fldCharType="separate"/>
      </w:r>
      <w:r w:rsidR="00575720" w:rsidRPr="00A37112">
        <w:rPr>
          <w:rStyle w:val="Hyperlink"/>
          <w:rFonts w:ascii="Arial" w:hAnsi="Arial" w:cs="Arial"/>
          <w:color w:val="4472C4" w:themeColor="accent1"/>
          <w:sz w:val="20"/>
          <w:szCs w:val="20"/>
          <w:lang w:eastAsia="en-US"/>
        </w:rPr>
        <w:t xml:space="preserve">(Direktiva 2003/87/EZ Europskog parlamenta i Vijeća od 13. listopada 2003. o uspostavi sustava trgovanja emisijskim jedinicama stakleničkih plinova unutar Zajednice i o izmjeni Direktive Vijeća 96/61/EZ. </w:t>
      </w:r>
      <w:r w:rsidR="00640DBF">
        <w:rPr>
          <w:rStyle w:val="Hyperlink"/>
          <w:rFonts w:ascii="Arial" w:hAnsi="Arial" w:cs="Arial"/>
          <w:color w:val="4472C4" w:themeColor="accent1"/>
          <w:sz w:val="20"/>
          <w:szCs w:val="20"/>
          <w:lang w:eastAsia="en-US"/>
        </w:rPr>
        <w:fldChar w:fldCharType="end"/>
      </w:r>
      <w:bookmarkEnd w:id="10"/>
    </w:p>
    <w:p w14:paraId="2B9FD0AF" w14:textId="77777777" w:rsidR="00575720" w:rsidRDefault="00575720" w:rsidP="00575720">
      <w:pPr>
        <w:rPr>
          <w:rFonts w:ascii="Arial" w:hAnsi="Arial" w:cs="Arial"/>
          <w:color w:val="4472C4" w:themeColor="accent1"/>
          <w:sz w:val="20"/>
          <w:szCs w:val="20"/>
          <w:lang w:eastAsia="en-US"/>
        </w:rPr>
      </w:pPr>
    </w:p>
    <w:p w14:paraId="33782D26" w14:textId="2D158991" w:rsidR="00095A78" w:rsidRPr="00CE117D" w:rsidRDefault="00000000" w:rsidP="00575720">
      <w:pPr>
        <w:spacing w:after="160" w:line="300" w:lineRule="auto"/>
        <w:jc w:val="both"/>
        <w:rPr>
          <w:rFonts w:ascii="Arial" w:hAnsi="Arial" w:cs="Arial"/>
          <w:sz w:val="20"/>
          <w:szCs w:val="20"/>
          <w:lang w:eastAsia="en-US"/>
        </w:rPr>
      </w:pPr>
      <w:hyperlink r:id="rId16" w:history="1">
        <w:r w:rsidR="00575720" w:rsidRPr="00904535">
          <w:rPr>
            <w:rStyle w:val="Hyperlink"/>
            <w:rFonts w:ascii="Arial" w:eastAsia="Times New Roman" w:hAnsi="Arial" w:cs="Arial"/>
            <w:color w:val="4472C4" w:themeColor="accent1"/>
            <w:sz w:val="20"/>
            <w:szCs w:val="20"/>
          </w:rPr>
          <w:t>Direktiva (EU) 2018/410 Europskog parlamenta i Vijeća od 14. ožujka 2018. o izmjeni Direktive 2003/87/EZ radi poboljšanja troškovno učinkovitih smanjenja emisija i ulaganja za niske emisije ugljika te Odluke (EU) 2015/1814</w:t>
        </w:r>
      </w:hyperlink>
    </w:p>
    <w:p w14:paraId="2468DC8E" w14:textId="44DE0DF8" w:rsidR="00095A78" w:rsidRPr="00CE117D" w:rsidRDefault="00095A78" w:rsidP="00095A78">
      <w:pPr>
        <w:spacing w:after="160" w:line="300" w:lineRule="auto"/>
        <w:jc w:val="both"/>
        <w:rPr>
          <w:rFonts w:ascii="Arial" w:hAnsi="Arial" w:cs="Arial"/>
          <w:sz w:val="20"/>
          <w:szCs w:val="20"/>
          <w:lang w:eastAsia="en-US"/>
        </w:rPr>
      </w:pPr>
      <w:r w:rsidRPr="00CE117D">
        <w:rPr>
          <w:rFonts w:ascii="Arial" w:eastAsiaTheme="majorEastAsia" w:hAnsi="Arial" w:cs="Arial"/>
          <w:b/>
          <w:bCs/>
          <w:sz w:val="20"/>
          <w:szCs w:val="20"/>
          <w:lang w:eastAsia="en-US"/>
        </w:rPr>
        <w:t>Direktiva o tehnologiji</w:t>
      </w:r>
      <w:r w:rsidRPr="00CE117D">
        <w:rPr>
          <w:rFonts w:ascii="Arial" w:hAnsi="Arial" w:cs="Arial"/>
          <w:sz w:val="20"/>
          <w:szCs w:val="20"/>
          <w:lang w:eastAsia="en-US"/>
        </w:rPr>
        <w:t xml:space="preserve"> CCS </w:t>
      </w:r>
      <w:r w:rsidRPr="00A97DB6">
        <w:rPr>
          <w:rFonts w:ascii="Arial" w:hAnsi="Arial" w:cs="Arial"/>
          <w:color w:val="4472C4" w:themeColor="accent1"/>
          <w:sz w:val="20"/>
          <w:szCs w:val="20"/>
          <w:lang w:eastAsia="en-US"/>
        </w:rPr>
        <w:t>(</w:t>
      </w:r>
      <w:hyperlink r:id="rId17" w:history="1">
        <w:r w:rsidRPr="00A97DB6">
          <w:rPr>
            <w:rStyle w:val="Hyperlink"/>
            <w:rFonts w:ascii="Arial" w:hAnsi="Arial" w:cs="Arial"/>
            <w:color w:val="4472C4" w:themeColor="accent1"/>
            <w:sz w:val="20"/>
            <w:szCs w:val="20"/>
            <w:lang w:eastAsia="en-US"/>
          </w:rPr>
          <w:t>Direktiva 2009/31/EZ Europskog parlamenta i Vijeća od 23. travnja 2009. o geološkom skladištenju ugljikova dioksida i o izmjeni Direktive Vijeća 85/337/EEZ, Direktiva Europskog parlamenta i Vijeća 2000/60/EZ, 2001/80/EZ, 2004/35/EZ, 2006/12/EZ, 2008/1/EZ i Uredbe (EZ) br. 1013/2006</w:t>
        </w:r>
      </w:hyperlink>
      <w:r w:rsidRPr="00A97DB6">
        <w:rPr>
          <w:rFonts w:ascii="Arial" w:hAnsi="Arial" w:cs="Arial"/>
          <w:color w:val="4472C4" w:themeColor="accent1"/>
          <w:sz w:val="20"/>
          <w:szCs w:val="20"/>
          <w:lang w:eastAsia="en-US"/>
        </w:rPr>
        <w:t>)</w:t>
      </w:r>
      <w:r w:rsidRPr="00CE117D">
        <w:rPr>
          <w:rFonts w:ascii="Arial" w:hAnsi="Arial" w:cs="Arial"/>
          <w:sz w:val="20"/>
          <w:szCs w:val="20"/>
          <w:lang w:eastAsia="en-US"/>
        </w:rPr>
        <w:t xml:space="preserve">. </w:t>
      </w:r>
    </w:p>
    <w:p w14:paraId="65E1ED94" w14:textId="77777777" w:rsidR="00095A78" w:rsidRPr="00CE117D" w:rsidRDefault="00095A78" w:rsidP="00095A78">
      <w:pPr>
        <w:spacing w:after="160" w:line="300" w:lineRule="auto"/>
        <w:jc w:val="both"/>
        <w:rPr>
          <w:rFonts w:ascii="Arial" w:hAnsi="Arial" w:cs="Arial"/>
          <w:sz w:val="20"/>
          <w:szCs w:val="20"/>
          <w:lang w:eastAsia="en-US"/>
        </w:rPr>
      </w:pPr>
      <w:r w:rsidRPr="00CE117D">
        <w:rPr>
          <w:rFonts w:ascii="Arial" w:eastAsiaTheme="majorEastAsia" w:hAnsi="Arial" w:cs="Arial"/>
          <w:b/>
          <w:bCs/>
          <w:sz w:val="20"/>
          <w:szCs w:val="20"/>
          <w:lang w:eastAsia="en-US"/>
        </w:rPr>
        <w:t>Okolišna dimenzija</w:t>
      </w:r>
      <w:r w:rsidRPr="00CE117D">
        <w:rPr>
          <w:rFonts w:ascii="Arial" w:hAnsi="Arial" w:cs="Arial"/>
          <w:sz w:val="20"/>
          <w:szCs w:val="20"/>
          <w:lang w:eastAsia="en-US"/>
        </w:rPr>
        <w:t xml:space="preserve"> </w:t>
      </w:r>
    </w:p>
    <w:p w14:paraId="2764373C" w14:textId="77777777" w:rsidR="00095A78" w:rsidRPr="00CE117D" w:rsidRDefault="00095A78" w:rsidP="00095A78">
      <w:pPr>
        <w:spacing w:after="160" w:line="300" w:lineRule="auto"/>
        <w:jc w:val="both"/>
        <w:rPr>
          <w:rFonts w:ascii="Arial" w:hAnsi="Arial" w:cs="Arial"/>
          <w:sz w:val="20"/>
          <w:szCs w:val="20"/>
          <w:lang w:eastAsia="en-US"/>
        </w:rPr>
      </w:pPr>
      <w:r w:rsidRPr="00CE117D">
        <w:rPr>
          <w:rFonts w:ascii="Arial" w:eastAsiaTheme="majorEastAsia" w:hAnsi="Arial" w:cs="Arial"/>
          <w:b/>
          <w:bCs/>
          <w:sz w:val="20"/>
          <w:szCs w:val="20"/>
          <w:lang w:eastAsia="en-US"/>
        </w:rPr>
        <w:t>izravno financiranje</w:t>
      </w:r>
      <w:r w:rsidRPr="00CE117D">
        <w:rPr>
          <w:rFonts w:ascii="Arial" w:hAnsi="Arial" w:cs="Arial"/>
          <w:sz w:val="20"/>
          <w:szCs w:val="20"/>
          <w:lang w:eastAsia="en-US"/>
        </w:rPr>
        <w:t xml:space="preserve"> – </w:t>
      </w:r>
      <w:bookmarkStart w:id="11" w:name="_Hlk97730465"/>
      <w:r w:rsidRPr="00CE117D">
        <w:rPr>
          <w:rFonts w:ascii="Arial" w:hAnsi="Arial" w:cs="Arial"/>
          <w:sz w:val="20"/>
          <w:szCs w:val="20"/>
          <w:lang w:eastAsia="en-US"/>
        </w:rPr>
        <w:t xml:space="preserve">sva odobrenja, dozvole, licencije itd. koje izdaju javnopravna tijela ovisno o naravi operacija </w:t>
      </w:r>
    </w:p>
    <w:bookmarkEnd w:id="11"/>
    <w:p w14:paraId="4AA7C4EC" w14:textId="77777777" w:rsidR="00095A78" w:rsidRPr="00CE117D" w:rsidRDefault="00095A78" w:rsidP="00095A78">
      <w:pPr>
        <w:spacing w:after="160" w:line="300" w:lineRule="auto"/>
        <w:jc w:val="both"/>
        <w:rPr>
          <w:rFonts w:ascii="Arial" w:hAnsi="Arial" w:cs="Arial"/>
          <w:sz w:val="20"/>
          <w:szCs w:val="20"/>
          <w:lang w:eastAsia="en-US"/>
        </w:rPr>
      </w:pPr>
      <w:r w:rsidRPr="00CE117D">
        <w:rPr>
          <w:rFonts w:ascii="Arial" w:hAnsi="Arial" w:cs="Arial"/>
          <w:sz w:val="20"/>
          <w:szCs w:val="20"/>
          <w:lang w:eastAsia="en-US"/>
        </w:rPr>
        <w:t xml:space="preserve">Najvažnije direktive popisane su u nastavku: </w:t>
      </w:r>
    </w:p>
    <w:p w14:paraId="213A808E" w14:textId="37245546" w:rsidR="00095A78" w:rsidRPr="00CE117D" w:rsidRDefault="00095A78" w:rsidP="00095A78">
      <w:pPr>
        <w:spacing w:after="160" w:line="300" w:lineRule="auto"/>
        <w:jc w:val="both"/>
        <w:rPr>
          <w:rFonts w:ascii="Arial" w:hAnsi="Arial" w:cs="Arial"/>
          <w:sz w:val="20"/>
          <w:szCs w:val="20"/>
          <w:lang w:eastAsia="en-US"/>
        </w:rPr>
      </w:pPr>
      <w:r w:rsidRPr="00CE117D">
        <w:rPr>
          <w:rFonts w:ascii="Arial" w:eastAsiaTheme="majorEastAsia" w:hAnsi="Arial" w:cs="Arial"/>
          <w:b/>
          <w:bCs/>
          <w:sz w:val="20"/>
          <w:szCs w:val="20"/>
          <w:lang w:eastAsia="en-US"/>
        </w:rPr>
        <w:t>Direktiva o procjeni utjecaja na okoliš</w:t>
      </w:r>
      <w:r w:rsidRPr="00CE117D">
        <w:rPr>
          <w:rFonts w:ascii="Arial" w:hAnsi="Arial" w:cs="Arial"/>
          <w:sz w:val="20"/>
          <w:szCs w:val="20"/>
          <w:lang w:eastAsia="en-US"/>
        </w:rPr>
        <w:t xml:space="preserve"> (Direktiva 2011/92/EU kako je izmijenjena Direktivom 2014/52/EU) – </w:t>
      </w:r>
      <w:hyperlink r:id="rId18" w:history="1">
        <w:r w:rsidR="00A97DB6">
          <w:rPr>
            <w:rStyle w:val="Hyperlink"/>
            <w:rFonts w:ascii="Arial" w:eastAsia="Times New Roman" w:hAnsi="Arial" w:cs="Arial"/>
            <w:color w:val="4472C4" w:themeColor="accent1"/>
            <w:sz w:val="20"/>
            <w:szCs w:val="20"/>
          </w:rPr>
          <w:t>D</w:t>
        </w:r>
        <w:r w:rsidR="00A97DB6" w:rsidRPr="00A97DB6">
          <w:rPr>
            <w:rStyle w:val="Hyperlink"/>
            <w:rFonts w:ascii="Arial" w:eastAsia="Times New Roman" w:hAnsi="Arial" w:cs="Arial"/>
            <w:color w:val="4472C4" w:themeColor="accent1"/>
            <w:sz w:val="20"/>
            <w:szCs w:val="20"/>
          </w:rPr>
          <w:t xml:space="preserve">irektiva </w:t>
        </w:r>
        <w:r w:rsidR="008465D1" w:rsidRPr="00A97DB6">
          <w:rPr>
            <w:rStyle w:val="Hyperlink"/>
            <w:rFonts w:ascii="Arial" w:eastAsia="Times New Roman" w:hAnsi="Arial" w:cs="Arial"/>
            <w:color w:val="4472C4" w:themeColor="accent1"/>
            <w:sz w:val="20"/>
            <w:szCs w:val="20"/>
          </w:rPr>
          <w:t xml:space="preserve">2014/52/EU </w:t>
        </w:r>
        <w:r w:rsidR="00A97DB6" w:rsidRPr="00A97DB6">
          <w:rPr>
            <w:rStyle w:val="Hyperlink"/>
            <w:rFonts w:ascii="Arial" w:eastAsia="Times New Roman" w:hAnsi="Arial" w:cs="Arial"/>
            <w:color w:val="4472C4" w:themeColor="accent1"/>
            <w:sz w:val="20"/>
            <w:szCs w:val="20"/>
          </w:rPr>
          <w:t xml:space="preserve">Europskog parlamenta i </w:t>
        </w:r>
        <w:r w:rsidR="00A97DB6">
          <w:rPr>
            <w:rStyle w:val="Hyperlink"/>
            <w:rFonts w:ascii="Arial" w:eastAsia="Times New Roman" w:hAnsi="Arial" w:cs="Arial"/>
            <w:color w:val="4472C4" w:themeColor="accent1"/>
            <w:sz w:val="20"/>
            <w:szCs w:val="20"/>
          </w:rPr>
          <w:t>V</w:t>
        </w:r>
        <w:r w:rsidR="00A97DB6" w:rsidRPr="00A97DB6">
          <w:rPr>
            <w:rStyle w:val="Hyperlink"/>
            <w:rFonts w:ascii="Arial" w:eastAsia="Times New Roman" w:hAnsi="Arial" w:cs="Arial"/>
            <w:color w:val="4472C4" w:themeColor="accent1"/>
            <w:sz w:val="20"/>
            <w:szCs w:val="20"/>
          </w:rPr>
          <w:t>ijeća</w:t>
        </w:r>
        <w:r w:rsidR="008465D1" w:rsidRPr="00A97DB6">
          <w:rPr>
            <w:rStyle w:val="Hyperlink"/>
            <w:rFonts w:ascii="Arial" w:eastAsia="Times New Roman" w:hAnsi="Arial" w:cs="Arial"/>
            <w:color w:val="4472C4" w:themeColor="accent1"/>
            <w:sz w:val="20"/>
            <w:szCs w:val="20"/>
          </w:rPr>
          <w:t xml:space="preserve"> od 16. travnja 2014. o izmjeni Direktive 2011/92/EU o procjeni utjecaja određenih javnih i privatnih projekata na okoliš</w:t>
        </w:r>
      </w:hyperlink>
    </w:p>
    <w:p w14:paraId="5DC48164" w14:textId="77777777" w:rsidR="000D38C3" w:rsidRPr="00CE117D" w:rsidRDefault="00095A78" w:rsidP="000D38C3">
      <w:pPr>
        <w:spacing w:line="300" w:lineRule="auto"/>
        <w:jc w:val="both"/>
        <w:rPr>
          <w:rFonts w:ascii="Arial" w:eastAsiaTheme="majorEastAsia" w:hAnsi="Arial" w:cs="Arial"/>
          <w:b/>
          <w:bCs/>
          <w:sz w:val="20"/>
          <w:szCs w:val="20"/>
          <w:lang w:eastAsia="en-US"/>
        </w:rPr>
      </w:pPr>
      <w:r w:rsidRPr="00CE117D">
        <w:rPr>
          <w:rFonts w:ascii="Arial" w:eastAsiaTheme="majorEastAsia" w:hAnsi="Arial" w:cs="Arial"/>
          <w:b/>
          <w:bCs/>
          <w:sz w:val="20"/>
          <w:szCs w:val="20"/>
          <w:lang w:eastAsia="en-US"/>
        </w:rPr>
        <w:t xml:space="preserve">Direktiva o strateškoj procjeni utjecaja na okoliš (Direktiva 2001/42/EZ) – </w:t>
      </w:r>
    </w:p>
    <w:p w14:paraId="22D45E30" w14:textId="3F456BED" w:rsidR="000D38C3" w:rsidRPr="00A97DB6" w:rsidRDefault="00000000" w:rsidP="00095A78">
      <w:pPr>
        <w:spacing w:after="160" w:line="300" w:lineRule="auto"/>
        <w:jc w:val="both"/>
        <w:rPr>
          <w:rFonts w:ascii="Arial" w:eastAsia="Times New Roman" w:hAnsi="Arial" w:cs="Arial"/>
          <w:color w:val="4472C4" w:themeColor="accent1"/>
          <w:sz w:val="20"/>
          <w:szCs w:val="20"/>
        </w:rPr>
      </w:pPr>
      <w:hyperlink r:id="rId19" w:history="1">
        <w:r w:rsidR="000D38C3" w:rsidRPr="00A97DB6">
          <w:rPr>
            <w:rStyle w:val="Hyperlink"/>
            <w:rFonts w:ascii="Arial" w:eastAsia="Times New Roman" w:hAnsi="Arial" w:cs="Arial"/>
            <w:color w:val="4472C4" w:themeColor="accent1"/>
            <w:sz w:val="20"/>
            <w:szCs w:val="20"/>
          </w:rPr>
          <w:t>Direktiva 2001/42/EZ Europskog parlamenta i Vijeća od 27. lipnja 2001. o procjeni učinaka određenih planova i programa na okoliš</w:t>
        </w:r>
      </w:hyperlink>
    </w:p>
    <w:p w14:paraId="2DD75EC4" w14:textId="77777777" w:rsidR="000D38C3" w:rsidRPr="00CE117D" w:rsidRDefault="00095A78" w:rsidP="000D38C3">
      <w:pPr>
        <w:spacing w:line="300" w:lineRule="auto"/>
        <w:jc w:val="both"/>
        <w:rPr>
          <w:rFonts w:ascii="Arial" w:hAnsi="Arial" w:cs="Arial"/>
          <w:sz w:val="20"/>
          <w:szCs w:val="20"/>
          <w:lang w:eastAsia="en-US"/>
        </w:rPr>
      </w:pPr>
      <w:r w:rsidRPr="00CE117D">
        <w:rPr>
          <w:rFonts w:ascii="Arial" w:eastAsiaTheme="majorEastAsia" w:hAnsi="Arial" w:cs="Arial"/>
          <w:b/>
          <w:bCs/>
          <w:sz w:val="20"/>
          <w:szCs w:val="20"/>
          <w:lang w:eastAsia="en-US"/>
        </w:rPr>
        <w:t>Direktiva o staništima</w:t>
      </w:r>
      <w:r w:rsidRPr="00CE117D">
        <w:rPr>
          <w:rFonts w:ascii="Arial" w:hAnsi="Arial" w:cs="Arial"/>
          <w:sz w:val="20"/>
          <w:szCs w:val="20"/>
          <w:lang w:eastAsia="en-US"/>
        </w:rPr>
        <w:t xml:space="preserve"> (Direktiva Vijeća 92/43/EEZ od 21. svibnja 1992.) – </w:t>
      </w:r>
    </w:p>
    <w:p w14:paraId="2E2BE93E" w14:textId="4814F6B2" w:rsidR="008D524C" w:rsidRPr="00A97DB6" w:rsidRDefault="00000000" w:rsidP="00876A5B">
      <w:pPr>
        <w:spacing w:after="160" w:line="300" w:lineRule="auto"/>
        <w:jc w:val="both"/>
        <w:rPr>
          <w:rFonts w:ascii="Arial" w:eastAsiaTheme="majorEastAsia" w:hAnsi="Arial" w:cs="Arial"/>
          <w:b/>
          <w:bCs/>
          <w:color w:val="4472C4" w:themeColor="accent1"/>
          <w:sz w:val="20"/>
          <w:szCs w:val="20"/>
          <w:lang w:eastAsia="en-US"/>
        </w:rPr>
      </w:pPr>
      <w:hyperlink r:id="rId20" w:history="1">
        <w:r w:rsidR="000D38C3" w:rsidRPr="00A97DB6">
          <w:rPr>
            <w:rStyle w:val="Hyperlink"/>
            <w:rFonts w:ascii="Arial" w:eastAsia="Times New Roman" w:hAnsi="Arial" w:cs="Arial"/>
            <w:color w:val="4472C4" w:themeColor="accent1"/>
            <w:sz w:val="20"/>
            <w:szCs w:val="20"/>
          </w:rPr>
          <w:t>Direktiva Vijeća 92/43/EEZ od 21. svibnja 1992. o očuvanju prirodnih staništa i divlje faune i flore</w:t>
        </w:r>
      </w:hyperlink>
      <w:r w:rsidR="00D9235D" w:rsidRPr="00A97DB6">
        <w:rPr>
          <w:rStyle w:val="Hyperlink"/>
          <w:rFonts w:ascii="Arial" w:eastAsia="Times New Roman" w:hAnsi="Arial" w:cs="Arial"/>
          <w:color w:val="4472C4" w:themeColor="accent1"/>
          <w:sz w:val="20"/>
          <w:szCs w:val="20"/>
        </w:rPr>
        <w:t xml:space="preserve"> </w:t>
      </w:r>
    </w:p>
    <w:p w14:paraId="4CCF5BAD" w14:textId="4C5D30F4" w:rsidR="00095A78" w:rsidRPr="00CE117D" w:rsidRDefault="00095A78" w:rsidP="008D524C">
      <w:pPr>
        <w:spacing w:line="300" w:lineRule="auto"/>
        <w:jc w:val="both"/>
        <w:rPr>
          <w:rFonts w:ascii="Arial" w:eastAsiaTheme="majorEastAsia" w:hAnsi="Arial" w:cs="Arial"/>
          <w:sz w:val="20"/>
          <w:szCs w:val="20"/>
          <w:lang w:eastAsia="en-US"/>
        </w:rPr>
      </w:pPr>
      <w:r w:rsidRPr="00CE117D">
        <w:rPr>
          <w:rFonts w:ascii="Arial" w:eastAsiaTheme="majorEastAsia" w:hAnsi="Arial" w:cs="Arial"/>
          <w:b/>
          <w:bCs/>
          <w:sz w:val="20"/>
          <w:szCs w:val="20"/>
          <w:lang w:eastAsia="en-US"/>
        </w:rPr>
        <w:t xml:space="preserve">Direktiva o pticama </w:t>
      </w:r>
      <w:r w:rsidRPr="00CE117D">
        <w:rPr>
          <w:rFonts w:ascii="Arial" w:eastAsiaTheme="majorEastAsia" w:hAnsi="Arial" w:cs="Arial"/>
          <w:sz w:val="20"/>
          <w:szCs w:val="20"/>
          <w:lang w:eastAsia="en-US"/>
        </w:rPr>
        <w:t xml:space="preserve">(Direktiva 2009/147/EZ Europskog parlamenta i Vijeća od 30. studenoga 2009.) – </w:t>
      </w:r>
    </w:p>
    <w:p w14:paraId="753DBC53" w14:textId="4162634E" w:rsidR="000D38C3" w:rsidRPr="00A97DB6" w:rsidRDefault="00000000" w:rsidP="00095A78">
      <w:pPr>
        <w:spacing w:after="160" w:line="300" w:lineRule="auto"/>
        <w:jc w:val="both"/>
        <w:rPr>
          <w:rFonts w:ascii="Arial" w:hAnsi="Arial" w:cs="Arial"/>
          <w:color w:val="4472C4" w:themeColor="accent1"/>
          <w:sz w:val="20"/>
          <w:szCs w:val="20"/>
          <w:lang w:eastAsia="en-US"/>
        </w:rPr>
      </w:pPr>
      <w:hyperlink r:id="rId21" w:history="1">
        <w:r w:rsidR="000D38C3" w:rsidRPr="00A97DB6">
          <w:rPr>
            <w:rStyle w:val="Hyperlink"/>
            <w:rFonts w:ascii="Arial" w:eastAsia="Times New Roman" w:hAnsi="Arial" w:cs="Arial"/>
            <w:color w:val="4472C4" w:themeColor="accent1"/>
            <w:sz w:val="20"/>
            <w:szCs w:val="20"/>
          </w:rPr>
          <w:t>Direktiva 2009/147/EZ Europskog parlamenta i Vijeća od 30. studenoga 2009. o očuvanju divljih ptica (kodificirana verzija)</w:t>
        </w:r>
      </w:hyperlink>
    </w:p>
    <w:p w14:paraId="49FCE63F" w14:textId="1C32A9DE" w:rsidR="00095A78" w:rsidRPr="00CE117D" w:rsidRDefault="00095A78" w:rsidP="008D524C">
      <w:pPr>
        <w:spacing w:line="300" w:lineRule="auto"/>
        <w:jc w:val="both"/>
        <w:rPr>
          <w:rFonts w:ascii="Arial" w:hAnsi="Arial" w:cs="Arial"/>
          <w:sz w:val="20"/>
          <w:szCs w:val="20"/>
          <w:lang w:eastAsia="en-US"/>
        </w:rPr>
      </w:pPr>
      <w:r w:rsidRPr="00CE117D">
        <w:rPr>
          <w:rFonts w:ascii="Arial" w:eastAsiaTheme="majorEastAsia" w:hAnsi="Arial" w:cs="Arial"/>
          <w:b/>
          <w:bCs/>
          <w:sz w:val="20"/>
          <w:szCs w:val="20"/>
          <w:lang w:eastAsia="en-US"/>
        </w:rPr>
        <w:lastRenderedPageBreak/>
        <w:t>Okvirna direktiva o vodama</w:t>
      </w:r>
      <w:r w:rsidRPr="00CE117D">
        <w:rPr>
          <w:rFonts w:ascii="Arial" w:hAnsi="Arial" w:cs="Arial"/>
          <w:sz w:val="20"/>
          <w:szCs w:val="20"/>
          <w:lang w:eastAsia="en-US"/>
        </w:rPr>
        <w:t xml:space="preserve"> (Direktiva 2000/60/EZ Europskog parlamenta i Vijeća od 23. listopada 2000.)  </w:t>
      </w:r>
      <w:r w:rsidR="000D38C3" w:rsidRPr="00CE117D">
        <w:rPr>
          <w:rFonts w:ascii="Arial" w:hAnsi="Arial" w:cs="Arial"/>
          <w:sz w:val="20"/>
          <w:szCs w:val="20"/>
          <w:lang w:eastAsia="en-US"/>
        </w:rPr>
        <w:t>–</w:t>
      </w:r>
    </w:p>
    <w:p w14:paraId="5EAB6C55" w14:textId="24E26FC2" w:rsidR="000D38C3" w:rsidRPr="00A97DB6" w:rsidRDefault="00000000" w:rsidP="00095A78">
      <w:pPr>
        <w:spacing w:after="160" w:line="300" w:lineRule="auto"/>
        <w:jc w:val="both"/>
        <w:rPr>
          <w:rFonts w:ascii="Arial" w:hAnsi="Arial" w:cs="Arial"/>
          <w:color w:val="4472C4" w:themeColor="accent1"/>
          <w:sz w:val="20"/>
          <w:szCs w:val="20"/>
          <w:lang w:eastAsia="en-US"/>
        </w:rPr>
      </w:pPr>
      <w:hyperlink r:id="rId22" w:history="1">
        <w:r w:rsidR="000D38C3" w:rsidRPr="00A97DB6">
          <w:rPr>
            <w:rStyle w:val="Hyperlink"/>
            <w:rFonts w:ascii="Arial" w:eastAsia="Times New Roman" w:hAnsi="Arial" w:cs="Arial"/>
            <w:color w:val="4472C4" w:themeColor="accent1"/>
            <w:sz w:val="20"/>
            <w:szCs w:val="20"/>
          </w:rPr>
          <w:t>Direktiva 2000/60/EZ Europskog parlamenta i Vijeća od 23. listopada 2000. o uspostavi okvira za djelovanje Zajednice u području vodne politike</w:t>
        </w:r>
      </w:hyperlink>
    </w:p>
    <w:p w14:paraId="0619D608" w14:textId="523DFDBA" w:rsidR="00095A78" w:rsidRPr="00CE117D" w:rsidRDefault="00095A78" w:rsidP="008D524C">
      <w:pPr>
        <w:spacing w:line="300" w:lineRule="auto"/>
        <w:jc w:val="both"/>
        <w:rPr>
          <w:rFonts w:ascii="Arial" w:hAnsi="Arial" w:cs="Arial"/>
          <w:sz w:val="20"/>
          <w:szCs w:val="20"/>
          <w:lang w:eastAsia="en-US"/>
        </w:rPr>
      </w:pPr>
      <w:r w:rsidRPr="00CE117D">
        <w:rPr>
          <w:rFonts w:ascii="Arial" w:eastAsiaTheme="majorEastAsia" w:hAnsi="Arial" w:cs="Arial"/>
          <w:b/>
          <w:bCs/>
          <w:sz w:val="20"/>
          <w:szCs w:val="20"/>
          <w:lang w:eastAsia="en-US"/>
        </w:rPr>
        <w:t>Direktiva o industrijskim emisijama</w:t>
      </w:r>
      <w:r w:rsidRPr="00CE117D">
        <w:rPr>
          <w:rFonts w:ascii="Arial" w:hAnsi="Arial" w:cs="Arial"/>
          <w:sz w:val="20"/>
          <w:szCs w:val="20"/>
          <w:lang w:eastAsia="en-US"/>
        </w:rPr>
        <w:t xml:space="preserve"> (Direktiva 2010/75/EU Europskog parlamenta i Vijeća od 24. studenoga 2010.) – </w:t>
      </w:r>
    </w:p>
    <w:p w14:paraId="2F3BB9CA" w14:textId="660581ED" w:rsidR="000D38C3" w:rsidRPr="00A97DB6" w:rsidRDefault="00000000" w:rsidP="00095A78">
      <w:pPr>
        <w:spacing w:after="160" w:line="300" w:lineRule="auto"/>
        <w:jc w:val="both"/>
        <w:rPr>
          <w:rFonts w:ascii="Arial" w:hAnsi="Arial" w:cs="Arial"/>
          <w:color w:val="4472C4" w:themeColor="accent1"/>
        </w:rPr>
      </w:pPr>
      <w:hyperlink r:id="rId23" w:history="1">
        <w:r w:rsidR="008D524C" w:rsidRPr="00A97DB6">
          <w:rPr>
            <w:rStyle w:val="Hyperlink"/>
            <w:rFonts w:ascii="Arial" w:eastAsia="Times New Roman" w:hAnsi="Arial" w:cs="Arial"/>
            <w:color w:val="4472C4" w:themeColor="accent1"/>
            <w:sz w:val="20"/>
            <w:szCs w:val="20"/>
          </w:rPr>
          <w:t>Direktiva 2010/75/EU Europskog parlamenta i Vijeća od 24. studenoga 2010. o industrijskim emisijama (integrirano sprečavanje i kontrola onečišćenja) (preinačeno) Tekst značajan za EGP</w:t>
        </w:r>
      </w:hyperlink>
    </w:p>
    <w:p w14:paraId="7BA43771" w14:textId="1B2F0CD2" w:rsidR="000D38C3" w:rsidRPr="00CE117D" w:rsidRDefault="00095A78" w:rsidP="008D524C">
      <w:pPr>
        <w:spacing w:line="300" w:lineRule="auto"/>
        <w:jc w:val="both"/>
        <w:rPr>
          <w:rFonts w:ascii="Arial" w:hAnsi="Arial" w:cs="Arial"/>
          <w:sz w:val="20"/>
          <w:szCs w:val="20"/>
          <w:lang w:eastAsia="en-US"/>
        </w:rPr>
      </w:pPr>
      <w:r w:rsidRPr="00CE117D">
        <w:rPr>
          <w:rFonts w:ascii="Arial" w:eastAsiaTheme="majorEastAsia" w:hAnsi="Arial" w:cs="Arial"/>
          <w:b/>
          <w:bCs/>
          <w:sz w:val="20"/>
          <w:szCs w:val="20"/>
          <w:lang w:eastAsia="en-US"/>
        </w:rPr>
        <w:t>Okvirna direktiva o otpadu</w:t>
      </w:r>
      <w:r w:rsidRPr="00CE117D">
        <w:rPr>
          <w:rFonts w:ascii="Arial" w:hAnsi="Arial" w:cs="Arial"/>
          <w:sz w:val="20"/>
          <w:szCs w:val="20"/>
          <w:lang w:eastAsia="en-US"/>
        </w:rPr>
        <w:t xml:space="preserve"> (Direktiva 2008/98/EZ Europskog parlamenta i Vijeća od 19. studenoga 2008.) – </w:t>
      </w:r>
    </w:p>
    <w:p w14:paraId="770BA283" w14:textId="21793DB7" w:rsidR="008D524C" w:rsidRPr="00A97DB6" w:rsidRDefault="00000000" w:rsidP="000D38C3">
      <w:pPr>
        <w:spacing w:after="160" w:line="300" w:lineRule="auto"/>
        <w:jc w:val="both"/>
        <w:rPr>
          <w:rFonts w:ascii="Arial" w:hAnsi="Arial" w:cs="Arial"/>
          <w:color w:val="4472C4" w:themeColor="accent1"/>
          <w:sz w:val="20"/>
          <w:szCs w:val="20"/>
          <w:lang w:eastAsia="en-US"/>
        </w:rPr>
      </w:pPr>
      <w:hyperlink r:id="rId24" w:history="1">
        <w:r w:rsidR="008D524C" w:rsidRPr="00A97DB6">
          <w:rPr>
            <w:rStyle w:val="Hyperlink"/>
            <w:rFonts w:ascii="Arial" w:eastAsia="Times New Roman" w:hAnsi="Arial" w:cs="Arial"/>
            <w:color w:val="4472C4" w:themeColor="accent1"/>
            <w:sz w:val="20"/>
            <w:szCs w:val="20"/>
          </w:rPr>
          <w:t>Direktiva 2008/98/EZ Europskog parlamenta i Vijeća od 19. studenoga 2008. o otpadu i stavljanju izvan snage određenih direktiva Tekst značajan za EGP</w:t>
        </w:r>
      </w:hyperlink>
    </w:p>
    <w:p w14:paraId="080024DA" w14:textId="0996DCE0" w:rsidR="00095A78" w:rsidRPr="00CE117D" w:rsidRDefault="00095A78" w:rsidP="008D524C">
      <w:pPr>
        <w:spacing w:line="300" w:lineRule="auto"/>
        <w:jc w:val="both"/>
        <w:rPr>
          <w:rFonts w:ascii="Arial" w:hAnsi="Arial" w:cs="Arial"/>
          <w:sz w:val="20"/>
          <w:szCs w:val="20"/>
          <w:lang w:eastAsia="en-US"/>
        </w:rPr>
      </w:pPr>
      <w:r w:rsidRPr="00CE117D">
        <w:rPr>
          <w:rFonts w:ascii="Arial" w:eastAsiaTheme="majorEastAsia" w:hAnsi="Arial" w:cs="Arial"/>
          <w:b/>
          <w:bCs/>
          <w:sz w:val="20"/>
          <w:szCs w:val="20"/>
          <w:lang w:eastAsia="en-US"/>
        </w:rPr>
        <w:t>Direktiva Seveso III</w:t>
      </w:r>
      <w:r w:rsidRPr="00CE117D">
        <w:rPr>
          <w:rFonts w:ascii="Arial" w:hAnsi="Arial" w:cs="Arial"/>
          <w:sz w:val="20"/>
          <w:szCs w:val="20"/>
          <w:lang w:eastAsia="en-US"/>
        </w:rPr>
        <w:t xml:space="preserve">  (DIREKTIVA 2012/18/EU Europskog Parlamenta i Vijeća od 4. srpnja 2012. o kontroli opasnosti od velikih nesreća koje uključuju opasne tvari, o izmjeni i kasnijem stavljanju izvan snage Direktive Vijeća 96/82/EZ) – </w:t>
      </w:r>
    </w:p>
    <w:p w14:paraId="62E01350" w14:textId="63BE0CD8" w:rsidR="00167DE2" w:rsidRPr="00A97DB6" w:rsidRDefault="00000000" w:rsidP="00095A78">
      <w:pPr>
        <w:spacing w:after="160" w:line="300" w:lineRule="auto"/>
        <w:rPr>
          <w:rFonts w:ascii="Arial" w:hAnsi="Arial" w:cs="Arial"/>
          <w:color w:val="4472C4" w:themeColor="accent1"/>
          <w:sz w:val="20"/>
          <w:szCs w:val="20"/>
          <w:lang w:eastAsia="en-US"/>
        </w:rPr>
      </w:pPr>
      <w:hyperlink r:id="rId25" w:history="1">
        <w:r w:rsidR="00A97DB6">
          <w:rPr>
            <w:rStyle w:val="Hyperlink"/>
            <w:rFonts w:ascii="Arial" w:eastAsia="Times New Roman" w:hAnsi="Arial" w:cs="Arial"/>
            <w:color w:val="4472C4" w:themeColor="accent1"/>
            <w:sz w:val="20"/>
            <w:szCs w:val="20"/>
          </w:rPr>
          <w:t>D</w:t>
        </w:r>
        <w:r w:rsidR="00A97DB6" w:rsidRPr="00A97DB6">
          <w:rPr>
            <w:rStyle w:val="Hyperlink"/>
            <w:rFonts w:ascii="Arial" w:eastAsia="Times New Roman" w:hAnsi="Arial" w:cs="Arial"/>
            <w:color w:val="4472C4" w:themeColor="accent1"/>
            <w:sz w:val="20"/>
            <w:szCs w:val="20"/>
          </w:rPr>
          <w:t xml:space="preserve">irektiva </w:t>
        </w:r>
        <w:r w:rsidR="008D524C" w:rsidRPr="00A97DB6">
          <w:rPr>
            <w:rStyle w:val="Hyperlink"/>
            <w:rFonts w:ascii="Arial" w:eastAsia="Times New Roman" w:hAnsi="Arial" w:cs="Arial"/>
            <w:color w:val="4472C4" w:themeColor="accent1"/>
            <w:sz w:val="20"/>
            <w:szCs w:val="20"/>
          </w:rPr>
          <w:t xml:space="preserve">2012/18/EU </w:t>
        </w:r>
        <w:r w:rsidR="00A97DB6" w:rsidRPr="00A97DB6">
          <w:rPr>
            <w:rStyle w:val="Hyperlink"/>
            <w:rFonts w:ascii="Arial" w:eastAsia="Times New Roman" w:hAnsi="Arial" w:cs="Arial"/>
            <w:color w:val="4472C4" w:themeColor="accent1"/>
            <w:sz w:val="20"/>
            <w:szCs w:val="20"/>
          </w:rPr>
          <w:t xml:space="preserve">Europskog parlamenta i Vijeća </w:t>
        </w:r>
        <w:r w:rsidR="008D524C" w:rsidRPr="00A97DB6">
          <w:rPr>
            <w:rStyle w:val="Hyperlink"/>
            <w:rFonts w:ascii="Arial" w:eastAsia="Times New Roman" w:hAnsi="Arial" w:cs="Arial"/>
            <w:color w:val="4472C4" w:themeColor="accent1"/>
            <w:sz w:val="20"/>
            <w:szCs w:val="20"/>
          </w:rPr>
          <w:t>od 4. srpnja 2012. o kontroli opasnosti od velikih nesreća koje uključuju opasne tvari, o izmjeni i kasnijem stavljanju izvan snage Direktive Vijeća 96/82/EZ (Tekst značajan za EGP)</w:t>
        </w:r>
      </w:hyperlink>
    </w:p>
    <w:p w14:paraId="29FF2111" w14:textId="77777777" w:rsidR="008E26BF" w:rsidRPr="00CE117D" w:rsidRDefault="008E26BF" w:rsidP="00095A78">
      <w:pPr>
        <w:spacing w:after="160" w:line="300" w:lineRule="auto"/>
        <w:jc w:val="both"/>
        <w:rPr>
          <w:rFonts w:ascii="Arial" w:eastAsiaTheme="majorEastAsia" w:hAnsi="Arial" w:cs="Arial"/>
          <w:b/>
          <w:bCs/>
          <w:sz w:val="20"/>
          <w:szCs w:val="20"/>
          <w:lang w:eastAsia="en-US"/>
        </w:rPr>
      </w:pPr>
    </w:p>
    <w:p w14:paraId="587CC891" w14:textId="1F520E66" w:rsidR="00095A78" w:rsidRPr="00CE117D" w:rsidRDefault="00095A78" w:rsidP="00095A78">
      <w:pPr>
        <w:spacing w:after="160" w:line="300" w:lineRule="auto"/>
        <w:jc w:val="both"/>
        <w:rPr>
          <w:rFonts w:ascii="Arial" w:hAnsi="Arial" w:cs="Arial"/>
          <w:sz w:val="20"/>
          <w:szCs w:val="20"/>
          <w:lang w:eastAsia="en-US"/>
        </w:rPr>
      </w:pPr>
      <w:r w:rsidRPr="00CE117D">
        <w:rPr>
          <w:rFonts w:ascii="Arial" w:eastAsiaTheme="majorEastAsia" w:hAnsi="Arial" w:cs="Arial"/>
          <w:b/>
          <w:bCs/>
          <w:sz w:val="20"/>
          <w:szCs w:val="20"/>
          <w:lang w:eastAsia="en-US"/>
        </w:rPr>
        <w:t>Socijalna dimenzija</w:t>
      </w:r>
      <w:r w:rsidRPr="00CE117D">
        <w:rPr>
          <w:rFonts w:ascii="Arial" w:hAnsi="Arial" w:cs="Arial"/>
          <w:sz w:val="20"/>
          <w:szCs w:val="20"/>
          <w:lang w:eastAsia="en-US"/>
        </w:rPr>
        <w:t xml:space="preserve"> </w:t>
      </w:r>
    </w:p>
    <w:p w14:paraId="46274D00" w14:textId="09A062BC" w:rsidR="00095A78" w:rsidRPr="00CE117D" w:rsidRDefault="00095A78" w:rsidP="00095A78">
      <w:pPr>
        <w:spacing w:after="160" w:line="300" w:lineRule="auto"/>
        <w:jc w:val="both"/>
        <w:rPr>
          <w:rFonts w:ascii="Arial" w:hAnsi="Arial" w:cs="Arial"/>
          <w:sz w:val="20"/>
          <w:szCs w:val="20"/>
          <w:lang w:eastAsia="en-US"/>
        </w:rPr>
      </w:pPr>
      <w:r w:rsidRPr="00CE117D">
        <w:rPr>
          <w:rFonts w:ascii="Arial" w:hAnsi="Arial" w:cs="Arial"/>
          <w:sz w:val="20"/>
          <w:szCs w:val="20"/>
          <w:lang w:eastAsia="en-US"/>
        </w:rPr>
        <w:t xml:space="preserve">EU i države članice imaju čvrst pravni okvir kojim su utvrđeni standardi u području ljudskih prava, rada i socijalne zaštite. </w:t>
      </w:r>
    </w:p>
    <w:p w14:paraId="06AE0165" w14:textId="6A720BFA" w:rsidR="000D38C3" w:rsidRPr="00A97DB6" w:rsidRDefault="00000000" w:rsidP="000D38C3">
      <w:pPr>
        <w:spacing w:line="300" w:lineRule="auto"/>
        <w:rPr>
          <w:rFonts w:ascii="Arial" w:hAnsi="Arial" w:cs="Arial"/>
          <w:color w:val="4472C4" w:themeColor="accent1"/>
          <w:sz w:val="20"/>
          <w:szCs w:val="20"/>
          <w:lang w:eastAsia="en-US"/>
        </w:rPr>
      </w:pPr>
      <w:hyperlink r:id="rId26" w:history="1">
        <w:r w:rsidR="00095A78" w:rsidRPr="00A97DB6">
          <w:rPr>
            <w:rStyle w:val="Hyperlink"/>
            <w:rFonts w:ascii="Arial" w:eastAsiaTheme="majorEastAsia" w:hAnsi="Arial" w:cs="Arial"/>
            <w:b/>
            <w:bCs/>
            <w:color w:val="4472C4" w:themeColor="accent1"/>
            <w:sz w:val="20"/>
            <w:szCs w:val="20"/>
            <w:lang w:eastAsia="en-US"/>
          </w:rPr>
          <w:t>Povelja Europske unije o temeljnim pravima</w:t>
        </w:r>
      </w:hyperlink>
      <w:r w:rsidR="00095A78" w:rsidRPr="00A97DB6">
        <w:rPr>
          <w:rFonts w:ascii="Arial" w:hAnsi="Arial" w:cs="Arial"/>
          <w:color w:val="4472C4" w:themeColor="accent1"/>
          <w:sz w:val="20"/>
          <w:szCs w:val="20"/>
          <w:lang w:eastAsia="en-US"/>
        </w:rPr>
        <w:t xml:space="preserve">: </w:t>
      </w:r>
    </w:p>
    <w:p w14:paraId="588395DA" w14:textId="77777777" w:rsidR="00927CDA" w:rsidRPr="00CE117D" w:rsidRDefault="00927CDA" w:rsidP="000D38C3">
      <w:pPr>
        <w:spacing w:line="300" w:lineRule="auto"/>
        <w:rPr>
          <w:rFonts w:ascii="Arial" w:hAnsi="Arial" w:cs="Arial"/>
          <w:sz w:val="20"/>
          <w:szCs w:val="20"/>
          <w:lang w:eastAsia="en-US"/>
        </w:rPr>
      </w:pPr>
    </w:p>
    <w:p w14:paraId="1471C784" w14:textId="71F48A0C" w:rsidR="00095A78" w:rsidRPr="00CE117D" w:rsidRDefault="00A97DB6" w:rsidP="00095A78">
      <w:pPr>
        <w:spacing w:after="160" w:line="300" w:lineRule="auto"/>
        <w:jc w:val="both"/>
        <w:rPr>
          <w:rFonts w:ascii="Arial" w:hAnsi="Arial" w:cs="Arial"/>
          <w:sz w:val="20"/>
          <w:szCs w:val="20"/>
          <w:lang w:eastAsia="en-US"/>
        </w:rPr>
      </w:pPr>
      <w:r>
        <w:rPr>
          <w:rFonts w:ascii="Arial" w:eastAsiaTheme="majorEastAsia" w:hAnsi="Arial" w:cs="Arial"/>
          <w:b/>
          <w:bCs/>
          <w:sz w:val="20"/>
          <w:szCs w:val="20"/>
          <w:lang w:eastAsia="en-US"/>
        </w:rPr>
        <w:t>G</w:t>
      </w:r>
      <w:r w:rsidR="00095A78" w:rsidRPr="00CE117D">
        <w:rPr>
          <w:rFonts w:ascii="Arial" w:eastAsiaTheme="majorEastAsia" w:hAnsi="Arial" w:cs="Arial"/>
          <w:b/>
          <w:bCs/>
          <w:sz w:val="20"/>
          <w:szCs w:val="20"/>
          <w:lang w:eastAsia="en-US"/>
        </w:rPr>
        <w:t>lavni dokumenti zakonodavstva EU-a koji se odnose na zapošljavanje, socijalna pitanja i uključenost</w:t>
      </w:r>
      <w:r w:rsidR="00095A78" w:rsidRPr="00CE117D">
        <w:rPr>
          <w:rFonts w:ascii="Arial" w:hAnsi="Arial" w:cs="Arial"/>
          <w:sz w:val="20"/>
          <w:szCs w:val="20"/>
          <w:lang w:eastAsia="en-US"/>
        </w:rPr>
        <w:t xml:space="preserve">, u sljedećim područjima: </w:t>
      </w:r>
    </w:p>
    <w:p w14:paraId="6BFFD483" w14:textId="07F07716" w:rsidR="00095A78" w:rsidRPr="00CE117D" w:rsidRDefault="00095A78" w:rsidP="00095A78">
      <w:pPr>
        <w:spacing w:after="160" w:line="300" w:lineRule="auto"/>
        <w:jc w:val="both"/>
        <w:rPr>
          <w:rFonts w:ascii="Arial" w:hAnsi="Arial" w:cs="Arial"/>
          <w:sz w:val="20"/>
          <w:szCs w:val="20"/>
          <w:lang w:eastAsia="en-US"/>
        </w:rPr>
      </w:pPr>
      <w:r w:rsidRPr="00CE117D">
        <w:rPr>
          <w:rFonts w:ascii="Arial" w:hAnsi="Arial" w:cs="Arial"/>
          <w:sz w:val="20"/>
          <w:szCs w:val="20"/>
          <w:lang w:eastAsia="en-US"/>
        </w:rPr>
        <w:t xml:space="preserve">— </w:t>
      </w:r>
      <w:r w:rsidR="002F457B">
        <w:rPr>
          <w:rFonts w:ascii="Arial" w:hAnsi="Arial" w:cs="Arial"/>
          <w:sz w:val="20"/>
          <w:szCs w:val="20"/>
          <w:lang w:eastAsia="en-US"/>
        </w:rPr>
        <w:t>r</w:t>
      </w:r>
      <w:r w:rsidRPr="00CE117D">
        <w:rPr>
          <w:rFonts w:ascii="Arial" w:hAnsi="Arial" w:cs="Arial"/>
          <w:sz w:val="20"/>
          <w:szCs w:val="20"/>
          <w:lang w:eastAsia="en-US"/>
        </w:rPr>
        <w:t xml:space="preserve">adno pravo, </w:t>
      </w:r>
    </w:p>
    <w:p w14:paraId="5088A352" w14:textId="5E56A968" w:rsidR="00095A78" w:rsidRPr="00CE117D" w:rsidRDefault="00095A78" w:rsidP="00095A78">
      <w:pPr>
        <w:spacing w:after="160" w:line="300" w:lineRule="auto"/>
        <w:jc w:val="both"/>
        <w:rPr>
          <w:rFonts w:ascii="Arial" w:hAnsi="Arial" w:cs="Arial"/>
          <w:sz w:val="20"/>
          <w:szCs w:val="20"/>
          <w:lang w:eastAsia="en-US"/>
        </w:rPr>
      </w:pPr>
      <w:r w:rsidRPr="00CE117D">
        <w:rPr>
          <w:rFonts w:ascii="Arial" w:hAnsi="Arial" w:cs="Arial"/>
          <w:sz w:val="20"/>
          <w:szCs w:val="20"/>
          <w:lang w:eastAsia="en-US"/>
        </w:rPr>
        <w:t xml:space="preserve">— </w:t>
      </w:r>
      <w:r w:rsidR="002F457B">
        <w:rPr>
          <w:rFonts w:ascii="Arial" w:hAnsi="Arial" w:cs="Arial"/>
          <w:sz w:val="20"/>
          <w:szCs w:val="20"/>
          <w:lang w:eastAsia="en-US"/>
        </w:rPr>
        <w:t>z</w:t>
      </w:r>
      <w:r w:rsidRPr="00CE117D">
        <w:rPr>
          <w:rFonts w:ascii="Arial" w:hAnsi="Arial" w:cs="Arial"/>
          <w:sz w:val="20"/>
          <w:szCs w:val="20"/>
          <w:lang w:eastAsia="en-US"/>
        </w:rPr>
        <w:t xml:space="preserve">dravlje i sigurnost na radu, </w:t>
      </w:r>
    </w:p>
    <w:p w14:paraId="24EE52D6" w14:textId="558E1236" w:rsidR="00095A78" w:rsidRPr="00CE117D" w:rsidRDefault="00095A78" w:rsidP="00095A78">
      <w:pPr>
        <w:spacing w:after="160" w:line="300" w:lineRule="auto"/>
        <w:jc w:val="both"/>
        <w:rPr>
          <w:rFonts w:ascii="Arial" w:hAnsi="Arial" w:cs="Arial"/>
          <w:sz w:val="20"/>
          <w:szCs w:val="20"/>
          <w:lang w:eastAsia="en-US"/>
        </w:rPr>
      </w:pPr>
      <w:r w:rsidRPr="00CE117D">
        <w:rPr>
          <w:rFonts w:ascii="Arial" w:hAnsi="Arial" w:cs="Arial"/>
          <w:sz w:val="20"/>
          <w:szCs w:val="20"/>
          <w:lang w:eastAsia="en-US"/>
        </w:rPr>
        <w:t xml:space="preserve">— </w:t>
      </w:r>
      <w:r w:rsidR="002F457B">
        <w:rPr>
          <w:rFonts w:ascii="Arial" w:hAnsi="Arial" w:cs="Arial"/>
          <w:sz w:val="20"/>
          <w:szCs w:val="20"/>
          <w:lang w:eastAsia="en-US"/>
        </w:rPr>
        <w:t>s</w:t>
      </w:r>
      <w:r w:rsidRPr="00CE117D">
        <w:rPr>
          <w:rFonts w:ascii="Arial" w:hAnsi="Arial" w:cs="Arial"/>
          <w:sz w:val="20"/>
          <w:szCs w:val="20"/>
          <w:lang w:eastAsia="en-US"/>
        </w:rPr>
        <w:t xml:space="preserve">lobodno kretanje radnika, </w:t>
      </w:r>
    </w:p>
    <w:p w14:paraId="65ECB19C" w14:textId="0C05614A" w:rsidR="00095A78" w:rsidRPr="00CE117D" w:rsidRDefault="00095A78" w:rsidP="00095A78">
      <w:pPr>
        <w:spacing w:after="160" w:line="300" w:lineRule="auto"/>
        <w:jc w:val="both"/>
        <w:rPr>
          <w:rFonts w:ascii="Arial" w:hAnsi="Arial" w:cs="Arial"/>
          <w:sz w:val="20"/>
          <w:szCs w:val="20"/>
          <w:lang w:eastAsia="en-US"/>
        </w:rPr>
      </w:pPr>
      <w:r w:rsidRPr="00CE117D">
        <w:rPr>
          <w:rFonts w:ascii="Arial" w:hAnsi="Arial" w:cs="Arial"/>
          <w:sz w:val="20"/>
          <w:szCs w:val="20"/>
          <w:lang w:eastAsia="en-US"/>
        </w:rPr>
        <w:t xml:space="preserve">— </w:t>
      </w:r>
      <w:r w:rsidR="002F457B">
        <w:rPr>
          <w:rFonts w:ascii="Arial" w:hAnsi="Arial" w:cs="Arial"/>
          <w:sz w:val="20"/>
          <w:szCs w:val="20"/>
          <w:lang w:eastAsia="en-US"/>
        </w:rPr>
        <w:t>k</w:t>
      </w:r>
      <w:r w:rsidRPr="00CE117D">
        <w:rPr>
          <w:rFonts w:ascii="Arial" w:hAnsi="Arial" w:cs="Arial"/>
          <w:sz w:val="20"/>
          <w:szCs w:val="20"/>
          <w:lang w:eastAsia="en-US"/>
        </w:rPr>
        <w:t xml:space="preserve">oordinacija sustava socijalne sigurnosti. </w:t>
      </w:r>
    </w:p>
    <w:p w14:paraId="44668DA8" w14:textId="3BA463FD" w:rsidR="00095A78" w:rsidRPr="00CE117D" w:rsidRDefault="00095A78" w:rsidP="00095A78">
      <w:pPr>
        <w:spacing w:after="160" w:line="300" w:lineRule="auto"/>
        <w:jc w:val="both"/>
        <w:rPr>
          <w:rFonts w:ascii="Arial" w:hAnsi="Arial" w:cs="Arial"/>
          <w:sz w:val="20"/>
          <w:szCs w:val="20"/>
          <w:lang w:eastAsia="en-US"/>
        </w:rPr>
      </w:pPr>
      <w:r w:rsidRPr="00CE117D">
        <w:rPr>
          <w:rFonts w:ascii="Arial" w:hAnsi="Arial" w:cs="Arial"/>
          <w:sz w:val="20"/>
          <w:szCs w:val="20"/>
          <w:lang w:eastAsia="en-US"/>
        </w:rPr>
        <w:t>Cjeloviti tekstovi europskog zakonodavstva (direktive, uredbe, odluke itd.) i drugih službenih dokumenata (komunikacije itd.) dostupni su na internetskim stranicama EUR-Lex.</w:t>
      </w:r>
    </w:p>
    <w:p w14:paraId="7395C82A" w14:textId="25B352F0" w:rsidR="00072034" w:rsidRPr="00CE117D" w:rsidRDefault="00072034">
      <w:pPr>
        <w:rPr>
          <w:rFonts w:ascii="Arial" w:hAnsi="Arial" w:cs="Arial"/>
          <w:sz w:val="20"/>
          <w:szCs w:val="20"/>
          <w:lang w:eastAsia="en-US"/>
        </w:rPr>
      </w:pPr>
      <w:r w:rsidRPr="00CE117D">
        <w:rPr>
          <w:rFonts w:ascii="Arial" w:hAnsi="Arial" w:cs="Arial"/>
          <w:sz w:val="20"/>
          <w:szCs w:val="20"/>
          <w:lang w:eastAsia="en-US"/>
        </w:rPr>
        <w:br w:type="page"/>
      </w:r>
    </w:p>
    <w:p w14:paraId="6B81837F" w14:textId="77777777" w:rsidR="008E26BF" w:rsidRPr="00CE117D" w:rsidRDefault="008E26BF" w:rsidP="00095A78">
      <w:pPr>
        <w:spacing w:after="160" w:line="300" w:lineRule="auto"/>
        <w:jc w:val="both"/>
        <w:rPr>
          <w:rFonts w:ascii="Arial" w:hAnsi="Arial" w:cs="Arial"/>
          <w:sz w:val="20"/>
          <w:szCs w:val="20"/>
          <w:lang w:eastAsia="en-US"/>
        </w:rPr>
      </w:pPr>
    </w:p>
    <w:tbl>
      <w:tblPr>
        <w:tblStyle w:val="PlainTable31"/>
        <w:tblW w:w="0" w:type="auto"/>
        <w:tblBorders>
          <w:insideV w:val="single" w:sz="4" w:space="0" w:color="auto"/>
        </w:tblBorders>
        <w:tblLook w:val="04A0" w:firstRow="1" w:lastRow="0" w:firstColumn="1" w:lastColumn="0" w:noHBand="0" w:noVBand="1"/>
      </w:tblPr>
      <w:tblGrid>
        <w:gridCol w:w="4531"/>
        <w:gridCol w:w="4531"/>
      </w:tblGrid>
      <w:tr w:rsidR="009164F7" w:rsidRPr="00CE117D" w14:paraId="2976E9CA" w14:textId="77777777" w:rsidTr="004733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Borders>
              <w:bottom w:val="single" w:sz="4" w:space="0" w:color="auto"/>
              <w:right w:val="none" w:sz="0" w:space="0" w:color="auto"/>
            </w:tcBorders>
          </w:tcPr>
          <w:p w14:paraId="2D5533A9" w14:textId="77777777" w:rsidR="00095A78" w:rsidRPr="00CE117D" w:rsidRDefault="00095A78" w:rsidP="0023684B">
            <w:pPr>
              <w:spacing w:after="240" w:line="276" w:lineRule="auto"/>
              <w:jc w:val="center"/>
              <w:rPr>
                <w:rFonts w:ascii="Arial" w:eastAsiaTheme="majorEastAsia" w:hAnsi="Arial" w:cs="Arial"/>
                <w:sz w:val="20"/>
                <w:szCs w:val="20"/>
              </w:rPr>
            </w:pPr>
            <w:bookmarkStart w:id="12" w:name="_Hlk97720665"/>
            <w:bookmarkStart w:id="13" w:name="_Hlk97723486"/>
            <w:r w:rsidRPr="00CE117D">
              <w:rPr>
                <w:rFonts w:ascii="Arial" w:eastAsiaTheme="majorEastAsia" w:hAnsi="Arial" w:cs="Arial"/>
                <w:sz w:val="20"/>
                <w:szCs w:val="20"/>
              </w:rPr>
              <w:t>Pravni instrument</w:t>
            </w:r>
          </w:p>
        </w:tc>
        <w:tc>
          <w:tcPr>
            <w:tcW w:w="4531" w:type="dxa"/>
            <w:tcBorders>
              <w:bottom w:val="single" w:sz="4" w:space="0" w:color="auto"/>
            </w:tcBorders>
          </w:tcPr>
          <w:p w14:paraId="38AB94C4" w14:textId="77777777" w:rsidR="00095A78" w:rsidRPr="00CE117D" w:rsidRDefault="00095A78" w:rsidP="0023684B">
            <w:pPr>
              <w:spacing w:after="24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Područje primjene</w:t>
            </w:r>
          </w:p>
        </w:tc>
      </w:tr>
      <w:bookmarkEnd w:id="12"/>
      <w:tr w:rsidR="009164F7" w:rsidRPr="00CE117D" w14:paraId="3C29213C"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right w:val="none" w:sz="0" w:space="0" w:color="auto"/>
            </w:tcBorders>
          </w:tcPr>
          <w:p w14:paraId="0A970B9D" w14:textId="37FA5554" w:rsidR="00095A78" w:rsidRPr="002F457B" w:rsidRDefault="00C83826" w:rsidP="002E72CF">
            <w:pPr>
              <w:spacing w:after="240" w:line="276" w:lineRule="auto"/>
              <w:jc w:val="both"/>
              <w:rPr>
                <w:rFonts w:ascii="Arial" w:eastAsiaTheme="majorEastAsia" w:hAnsi="Arial" w:cs="Arial"/>
                <w:color w:val="4472C4" w:themeColor="accent1"/>
                <w:sz w:val="20"/>
                <w:szCs w:val="20"/>
              </w:rPr>
            </w:pPr>
            <w:r w:rsidRPr="002F457B">
              <w:rPr>
                <w:rFonts w:ascii="Arial" w:eastAsiaTheme="majorEastAsia" w:hAnsi="Arial" w:cs="Arial"/>
                <w:color w:val="4472C4" w:themeColor="accent1"/>
                <w:sz w:val="20"/>
                <w:szCs w:val="20"/>
              </w:rPr>
              <w:fldChar w:fldCharType="begin"/>
            </w:r>
            <w:r w:rsidR="004C6C7A" w:rsidRPr="002F457B">
              <w:rPr>
                <w:rFonts w:ascii="Arial" w:eastAsiaTheme="majorEastAsia" w:hAnsi="Arial" w:cs="Arial"/>
                <w:color w:val="4472C4" w:themeColor="accent1"/>
                <w:sz w:val="20"/>
                <w:szCs w:val="20"/>
              </w:rPr>
              <w:instrText>HYPERLINK "https://eur-lex.europa.eu/legal-content/HR/TXT/PDF/?uri=CELEX:32000L0043&amp;from=EN"</w:instrText>
            </w:r>
            <w:r w:rsidRPr="002F457B">
              <w:rPr>
                <w:rFonts w:ascii="Arial" w:eastAsiaTheme="majorEastAsia" w:hAnsi="Arial" w:cs="Arial"/>
                <w:color w:val="4472C4" w:themeColor="accent1"/>
                <w:sz w:val="20"/>
                <w:szCs w:val="20"/>
              </w:rPr>
            </w:r>
            <w:r w:rsidRPr="002F457B">
              <w:rPr>
                <w:rFonts w:ascii="Arial" w:eastAsiaTheme="majorEastAsia" w:hAnsi="Arial" w:cs="Arial"/>
                <w:color w:val="4472C4" w:themeColor="accent1"/>
                <w:sz w:val="20"/>
                <w:szCs w:val="20"/>
              </w:rPr>
              <w:fldChar w:fldCharType="separate"/>
            </w:r>
            <w:r w:rsidR="002F457B">
              <w:rPr>
                <w:rStyle w:val="Hyperlink"/>
                <w:rFonts w:ascii="Arial" w:eastAsiaTheme="majorEastAsia" w:hAnsi="Arial" w:cs="Arial"/>
                <w:b w:val="0"/>
                <w:bCs w:val="0"/>
                <w:caps w:val="0"/>
                <w:color w:val="4472C4" w:themeColor="accent1"/>
                <w:sz w:val="20"/>
                <w:szCs w:val="20"/>
              </w:rPr>
              <w:t>D</w:t>
            </w:r>
            <w:r w:rsidR="002F457B" w:rsidRPr="002F457B">
              <w:rPr>
                <w:rStyle w:val="Hyperlink"/>
                <w:rFonts w:ascii="Arial" w:eastAsiaTheme="majorEastAsia" w:hAnsi="Arial" w:cs="Arial"/>
                <w:b w:val="0"/>
                <w:bCs w:val="0"/>
                <w:caps w:val="0"/>
                <w:color w:val="4472C4" w:themeColor="accent1"/>
                <w:sz w:val="20"/>
                <w:szCs w:val="20"/>
              </w:rPr>
              <w:t>irektiva Vijeća</w:t>
            </w:r>
            <w:r w:rsidR="004C6C7A" w:rsidRPr="002F457B">
              <w:rPr>
                <w:rStyle w:val="Hyperlink"/>
                <w:rFonts w:ascii="Arial" w:eastAsiaTheme="majorEastAsia" w:hAnsi="Arial" w:cs="Arial"/>
                <w:b w:val="0"/>
                <w:bCs w:val="0"/>
                <w:caps w:val="0"/>
                <w:color w:val="4472C4" w:themeColor="accent1"/>
                <w:sz w:val="20"/>
                <w:szCs w:val="20"/>
              </w:rPr>
              <w:t xml:space="preserve"> 2000/43/EZ od 29. lipnja 2000. o provedbi načela jednakog postupanja prema osobama bez obzira na njihovo rasno ili etničko podrijetlo</w:t>
            </w:r>
            <w:r w:rsidRPr="002F457B">
              <w:rPr>
                <w:rFonts w:ascii="Arial" w:eastAsiaTheme="majorEastAsia" w:hAnsi="Arial" w:cs="Arial"/>
                <w:color w:val="4472C4" w:themeColor="accent1"/>
                <w:sz w:val="20"/>
                <w:szCs w:val="20"/>
              </w:rPr>
              <w:fldChar w:fldCharType="end"/>
            </w:r>
            <w:r w:rsidR="00D10A33" w:rsidRPr="002F457B">
              <w:rPr>
                <w:rFonts w:ascii="Arial" w:eastAsiaTheme="majorEastAsia" w:hAnsi="Arial" w:cs="Arial"/>
                <w:color w:val="4472C4" w:themeColor="accent1"/>
                <w:sz w:val="20"/>
                <w:szCs w:val="20"/>
              </w:rPr>
              <w:t xml:space="preserve"> </w:t>
            </w:r>
          </w:p>
        </w:tc>
        <w:tc>
          <w:tcPr>
            <w:tcW w:w="4531" w:type="dxa"/>
            <w:tcBorders>
              <w:top w:val="single" w:sz="4" w:space="0" w:color="auto"/>
            </w:tcBorders>
          </w:tcPr>
          <w:p w14:paraId="61B01BD8" w14:textId="574EF718" w:rsidR="00095A78" w:rsidRPr="00CE117D" w:rsidRDefault="00095A78"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Jednako postupanje prema osobama bez obzira na njihovo</w:t>
            </w:r>
            <w:r w:rsidR="00C1141F" w:rsidRPr="00CE117D">
              <w:rPr>
                <w:rFonts w:ascii="Arial" w:eastAsiaTheme="majorEastAsia" w:hAnsi="Arial" w:cs="Arial"/>
                <w:sz w:val="20"/>
                <w:szCs w:val="20"/>
              </w:rPr>
              <w:t xml:space="preserve"> </w:t>
            </w:r>
            <w:r w:rsidRPr="00CE117D">
              <w:rPr>
                <w:rFonts w:ascii="Arial" w:eastAsiaTheme="majorEastAsia" w:hAnsi="Arial" w:cs="Arial"/>
                <w:sz w:val="20"/>
                <w:szCs w:val="20"/>
              </w:rPr>
              <w:t>rasno ili etničko podrijetlo</w:t>
            </w:r>
          </w:p>
        </w:tc>
      </w:tr>
      <w:tr w:rsidR="009164F7" w:rsidRPr="00CE117D" w14:paraId="119E2AC6" w14:textId="77777777" w:rsidTr="002E72CF">
        <w:trPr>
          <w:trHeight w:val="1441"/>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668CBB12" w14:textId="3E6383C9" w:rsidR="00095A78" w:rsidRPr="002F457B" w:rsidRDefault="00000000" w:rsidP="002E72CF">
            <w:pPr>
              <w:spacing w:after="240" w:line="276" w:lineRule="auto"/>
              <w:jc w:val="both"/>
              <w:rPr>
                <w:rFonts w:ascii="Arial" w:eastAsiaTheme="majorEastAsia" w:hAnsi="Arial" w:cs="Arial"/>
                <w:color w:val="4472C4" w:themeColor="accent1"/>
                <w:sz w:val="20"/>
                <w:szCs w:val="20"/>
              </w:rPr>
            </w:pPr>
            <w:hyperlink r:id="rId27" w:history="1">
              <w:r w:rsidR="002F457B">
                <w:rPr>
                  <w:rStyle w:val="Hyperlink"/>
                  <w:rFonts w:ascii="Arial" w:eastAsiaTheme="majorEastAsia" w:hAnsi="Arial" w:cs="Arial"/>
                  <w:b w:val="0"/>
                  <w:bCs w:val="0"/>
                  <w:caps w:val="0"/>
                  <w:color w:val="4472C4" w:themeColor="accent1"/>
                  <w:sz w:val="20"/>
                  <w:szCs w:val="20"/>
                </w:rPr>
                <w:t>D</w:t>
              </w:r>
              <w:r w:rsidR="002F457B" w:rsidRPr="002F457B">
                <w:rPr>
                  <w:rStyle w:val="Hyperlink"/>
                  <w:rFonts w:ascii="Arial" w:eastAsiaTheme="majorEastAsia" w:hAnsi="Arial" w:cs="Arial"/>
                  <w:b w:val="0"/>
                  <w:bCs w:val="0"/>
                  <w:caps w:val="0"/>
                  <w:color w:val="4472C4" w:themeColor="accent1"/>
                  <w:sz w:val="20"/>
                  <w:szCs w:val="20"/>
                </w:rPr>
                <w:t xml:space="preserve">irektiva </w:t>
              </w:r>
              <w:r w:rsidR="005A084B" w:rsidRPr="002F457B">
                <w:rPr>
                  <w:rStyle w:val="Hyperlink"/>
                  <w:rFonts w:ascii="Arial" w:eastAsiaTheme="majorEastAsia" w:hAnsi="Arial" w:cs="Arial"/>
                  <w:b w:val="0"/>
                  <w:bCs w:val="0"/>
                  <w:caps w:val="0"/>
                  <w:color w:val="4472C4" w:themeColor="accent1"/>
                  <w:sz w:val="20"/>
                  <w:szCs w:val="20"/>
                </w:rPr>
                <w:t xml:space="preserve">2010/41/EU </w:t>
              </w:r>
              <w:r w:rsidR="002F457B" w:rsidRPr="002F457B">
                <w:rPr>
                  <w:rStyle w:val="Hyperlink"/>
                  <w:rFonts w:ascii="Arial" w:eastAsiaTheme="majorEastAsia" w:hAnsi="Arial" w:cs="Arial"/>
                  <w:b w:val="0"/>
                  <w:bCs w:val="0"/>
                  <w:caps w:val="0"/>
                  <w:color w:val="4472C4" w:themeColor="accent1"/>
                  <w:sz w:val="20"/>
                  <w:szCs w:val="20"/>
                </w:rPr>
                <w:t xml:space="preserve">Europskog </w:t>
              </w:r>
              <w:r w:rsidR="002F457B">
                <w:rPr>
                  <w:rStyle w:val="Hyperlink"/>
                  <w:rFonts w:ascii="Arial" w:eastAsiaTheme="majorEastAsia" w:hAnsi="Arial" w:cs="Arial"/>
                  <w:b w:val="0"/>
                  <w:bCs w:val="0"/>
                  <w:caps w:val="0"/>
                  <w:color w:val="4472C4" w:themeColor="accent1"/>
                  <w:sz w:val="20"/>
                  <w:szCs w:val="20"/>
                </w:rPr>
                <w:t>p</w:t>
              </w:r>
              <w:r w:rsidR="002F457B" w:rsidRPr="002F457B">
                <w:rPr>
                  <w:rStyle w:val="Hyperlink"/>
                  <w:rFonts w:ascii="Arial" w:eastAsiaTheme="majorEastAsia" w:hAnsi="Arial" w:cs="Arial"/>
                  <w:b w:val="0"/>
                  <w:bCs w:val="0"/>
                  <w:caps w:val="0"/>
                  <w:color w:val="4472C4" w:themeColor="accent1"/>
                  <w:sz w:val="20"/>
                  <w:szCs w:val="20"/>
                </w:rPr>
                <w:t xml:space="preserve">arlamenta </w:t>
              </w:r>
              <w:r w:rsidR="002F457B">
                <w:rPr>
                  <w:rStyle w:val="Hyperlink"/>
                  <w:rFonts w:ascii="Arial" w:eastAsiaTheme="majorEastAsia" w:hAnsi="Arial" w:cs="Arial"/>
                  <w:b w:val="0"/>
                  <w:bCs w:val="0"/>
                  <w:caps w:val="0"/>
                  <w:color w:val="4472C4" w:themeColor="accent1"/>
                  <w:sz w:val="20"/>
                  <w:szCs w:val="20"/>
                </w:rPr>
                <w:t>i</w:t>
              </w:r>
              <w:r w:rsidR="002F457B" w:rsidRPr="002F457B">
                <w:rPr>
                  <w:rStyle w:val="Hyperlink"/>
                  <w:rFonts w:ascii="Arial" w:eastAsiaTheme="majorEastAsia" w:hAnsi="Arial" w:cs="Arial"/>
                  <w:b w:val="0"/>
                  <w:bCs w:val="0"/>
                  <w:caps w:val="0"/>
                  <w:color w:val="4472C4" w:themeColor="accent1"/>
                  <w:sz w:val="20"/>
                  <w:szCs w:val="20"/>
                </w:rPr>
                <w:t xml:space="preserve"> Vijeća</w:t>
              </w:r>
              <w:r w:rsidR="005A084B" w:rsidRPr="002F457B">
                <w:rPr>
                  <w:rStyle w:val="Hyperlink"/>
                  <w:rFonts w:ascii="Arial" w:eastAsiaTheme="majorEastAsia" w:hAnsi="Arial" w:cs="Arial"/>
                  <w:b w:val="0"/>
                  <w:bCs w:val="0"/>
                  <w:caps w:val="0"/>
                  <w:color w:val="4472C4" w:themeColor="accent1"/>
                  <w:sz w:val="20"/>
                  <w:szCs w:val="20"/>
                </w:rPr>
                <w:t xml:space="preserve"> od 7. srpnja 2010. o primjeni načela jednakog postupanja prema muškarcima i ženama koji su samozaposleni i stavljanju izvan snage Direktive Vijeća 86/613/EEZ</w:t>
              </w:r>
            </w:hyperlink>
          </w:p>
        </w:tc>
        <w:tc>
          <w:tcPr>
            <w:tcW w:w="4531" w:type="dxa"/>
          </w:tcPr>
          <w:p w14:paraId="2E8724DE" w14:textId="251E2E5F" w:rsidR="00095A78" w:rsidRPr="00CE117D" w:rsidRDefault="00095A78"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Jednako postupanje prema samozaposlenim muškarcima i</w:t>
            </w:r>
            <w:r w:rsidR="00C1141F" w:rsidRPr="00CE117D">
              <w:rPr>
                <w:rFonts w:ascii="Arial" w:eastAsiaTheme="majorEastAsia" w:hAnsi="Arial" w:cs="Arial"/>
                <w:sz w:val="20"/>
                <w:szCs w:val="20"/>
              </w:rPr>
              <w:t xml:space="preserve"> </w:t>
            </w:r>
            <w:r w:rsidRPr="00CE117D">
              <w:rPr>
                <w:rFonts w:ascii="Arial" w:eastAsiaTheme="majorEastAsia" w:hAnsi="Arial" w:cs="Arial"/>
                <w:sz w:val="20"/>
                <w:szCs w:val="20"/>
              </w:rPr>
              <w:t>ženama</w:t>
            </w:r>
          </w:p>
        </w:tc>
      </w:tr>
      <w:tr w:rsidR="009164F7" w:rsidRPr="00CE117D" w14:paraId="2342674C"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343EDF48" w14:textId="7A9E7EFB" w:rsidR="00095A78" w:rsidRPr="002F457B" w:rsidRDefault="00000000" w:rsidP="00740F06">
            <w:pPr>
              <w:spacing w:after="240" w:line="276" w:lineRule="auto"/>
              <w:jc w:val="both"/>
              <w:rPr>
                <w:rFonts w:ascii="Arial" w:eastAsiaTheme="majorEastAsia" w:hAnsi="Arial" w:cs="Arial"/>
                <w:color w:val="4472C4" w:themeColor="accent1"/>
                <w:sz w:val="20"/>
                <w:szCs w:val="20"/>
              </w:rPr>
            </w:pPr>
            <w:hyperlink r:id="rId28" w:history="1">
              <w:r w:rsidR="002F457B" w:rsidRPr="002F457B">
                <w:rPr>
                  <w:rStyle w:val="Hyperlink"/>
                  <w:rFonts w:ascii="Arial" w:eastAsiaTheme="majorEastAsia" w:hAnsi="Arial" w:cs="Arial"/>
                  <w:b w:val="0"/>
                  <w:bCs w:val="0"/>
                  <w:caps w:val="0"/>
                  <w:color w:val="4472C4" w:themeColor="accent1"/>
                  <w:sz w:val="20"/>
                  <w:szCs w:val="20"/>
                </w:rPr>
                <w:t xml:space="preserve">Direktiva </w:t>
              </w:r>
              <w:r w:rsidR="00AF10E4" w:rsidRPr="002F457B">
                <w:rPr>
                  <w:rStyle w:val="Hyperlink"/>
                  <w:rFonts w:ascii="Arial" w:eastAsiaTheme="majorEastAsia" w:hAnsi="Arial" w:cs="Arial"/>
                  <w:b w:val="0"/>
                  <w:bCs w:val="0"/>
                  <w:caps w:val="0"/>
                  <w:color w:val="4472C4" w:themeColor="accent1"/>
                  <w:sz w:val="20"/>
                  <w:szCs w:val="20"/>
                </w:rPr>
                <w:t xml:space="preserve">2003/88/EZ </w:t>
              </w:r>
              <w:r w:rsidR="002F457B">
                <w:rPr>
                  <w:rStyle w:val="Hyperlink"/>
                  <w:rFonts w:ascii="Arial" w:eastAsiaTheme="majorEastAsia" w:hAnsi="Arial" w:cs="Arial"/>
                  <w:b w:val="0"/>
                  <w:bCs w:val="0"/>
                  <w:caps w:val="0"/>
                  <w:color w:val="4472C4" w:themeColor="accent1"/>
                  <w:sz w:val="20"/>
                  <w:szCs w:val="20"/>
                </w:rPr>
                <w:t>E</w:t>
              </w:r>
              <w:r w:rsidR="002F457B" w:rsidRPr="002F457B">
                <w:rPr>
                  <w:rStyle w:val="Hyperlink"/>
                  <w:rFonts w:ascii="Arial" w:eastAsiaTheme="majorEastAsia" w:hAnsi="Arial" w:cs="Arial"/>
                  <w:b w:val="0"/>
                  <w:bCs w:val="0"/>
                  <w:caps w:val="0"/>
                  <w:color w:val="4472C4" w:themeColor="accent1"/>
                  <w:sz w:val="20"/>
                  <w:szCs w:val="20"/>
                </w:rPr>
                <w:t xml:space="preserve">uropskog parlamenta i </w:t>
              </w:r>
              <w:r w:rsidR="002F457B">
                <w:rPr>
                  <w:rStyle w:val="Hyperlink"/>
                  <w:rFonts w:ascii="Arial" w:eastAsiaTheme="majorEastAsia" w:hAnsi="Arial" w:cs="Arial"/>
                  <w:b w:val="0"/>
                  <w:bCs w:val="0"/>
                  <w:caps w:val="0"/>
                  <w:color w:val="4472C4" w:themeColor="accent1"/>
                  <w:sz w:val="20"/>
                  <w:szCs w:val="20"/>
                </w:rPr>
                <w:t>V</w:t>
              </w:r>
              <w:r w:rsidR="002F457B" w:rsidRPr="002F457B">
                <w:rPr>
                  <w:rStyle w:val="Hyperlink"/>
                  <w:rFonts w:ascii="Arial" w:eastAsiaTheme="majorEastAsia" w:hAnsi="Arial" w:cs="Arial"/>
                  <w:b w:val="0"/>
                  <w:bCs w:val="0"/>
                  <w:caps w:val="0"/>
                  <w:color w:val="4472C4" w:themeColor="accent1"/>
                  <w:sz w:val="20"/>
                  <w:szCs w:val="20"/>
                </w:rPr>
                <w:t>ijeća</w:t>
              </w:r>
              <w:r w:rsidR="00AF10E4" w:rsidRPr="002F457B">
                <w:rPr>
                  <w:rStyle w:val="Hyperlink"/>
                  <w:rFonts w:ascii="Arial" w:eastAsiaTheme="majorEastAsia" w:hAnsi="Arial" w:cs="Arial"/>
                  <w:b w:val="0"/>
                  <w:bCs w:val="0"/>
                  <w:caps w:val="0"/>
                  <w:color w:val="4472C4" w:themeColor="accent1"/>
                  <w:sz w:val="20"/>
                  <w:szCs w:val="20"/>
                </w:rPr>
                <w:t xml:space="preserve"> od 4. studenoga 2003. o određenim vidovima organizacije radnog vremena</w:t>
              </w:r>
            </w:hyperlink>
          </w:p>
        </w:tc>
        <w:tc>
          <w:tcPr>
            <w:tcW w:w="4531" w:type="dxa"/>
          </w:tcPr>
          <w:p w14:paraId="443AEA7C" w14:textId="0A129878" w:rsidR="00095A78" w:rsidRPr="00CE117D" w:rsidRDefault="00CE1EC2"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sz w:val="20"/>
                <w:szCs w:val="20"/>
              </w:rPr>
            </w:pPr>
            <w:r w:rsidRPr="00CE117D">
              <w:rPr>
                <w:rFonts w:ascii="Arial" w:eastAsiaTheme="majorEastAsia" w:hAnsi="Arial" w:cs="Arial"/>
                <w:sz w:val="20"/>
                <w:szCs w:val="20"/>
              </w:rPr>
              <w:t>M</w:t>
            </w:r>
            <w:r w:rsidR="00D46AEF" w:rsidRPr="00CE117D">
              <w:rPr>
                <w:rFonts w:ascii="Arial" w:eastAsiaTheme="majorEastAsia" w:hAnsi="Arial" w:cs="Arial"/>
                <w:sz w:val="20"/>
                <w:szCs w:val="20"/>
              </w:rPr>
              <w:t>inimaln</w:t>
            </w:r>
            <w:r w:rsidRPr="00CE117D">
              <w:rPr>
                <w:rFonts w:ascii="Arial" w:eastAsiaTheme="majorEastAsia" w:hAnsi="Arial" w:cs="Arial"/>
                <w:sz w:val="20"/>
                <w:szCs w:val="20"/>
              </w:rPr>
              <w:t>i</w:t>
            </w:r>
            <w:r w:rsidR="00D46AEF" w:rsidRPr="00CE117D">
              <w:rPr>
                <w:rFonts w:ascii="Arial" w:eastAsiaTheme="majorEastAsia" w:hAnsi="Arial" w:cs="Arial"/>
                <w:sz w:val="20"/>
                <w:szCs w:val="20"/>
              </w:rPr>
              <w:t xml:space="preserve"> sigurnosn</w:t>
            </w:r>
            <w:r w:rsidRPr="00CE117D">
              <w:rPr>
                <w:rFonts w:ascii="Arial" w:eastAsiaTheme="majorEastAsia" w:hAnsi="Arial" w:cs="Arial"/>
                <w:sz w:val="20"/>
                <w:szCs w:val="20"/>
              </w:rPr>
              <w:t>i</w:t>
            </w:r>
            <w:r w:rsidR="00D46AEF" w:rsidRPr="00CE117D">
              <w:rPr>
                <w:rFonts w:ascii="Arial" w:eastAsiaTheme="majorEastAsia" w:hAnsi="Arial" w:cs="Arial"/>
                <w:sz w:val="20"/>
                <w:szCs w:val="20"/>
              </w:rPr>
              <w:t xml:space="preserve"> i zdravstven</w:t>
            </w:r>
            <w:r w:rsidRPr="00CE117D">
              <w:rPr>
                <w:rFonts w:ascii="Arial" w:eastAsiaTheme="majorEastAsia" w:hAnsi="Arial" w:cs="Arial"/>
                <w:sz w:val="20"/>
                <w:szCs w:val="20"/>
              </w:rPr>
              <w:t xml:space="preserve">i </w:t>
            </w:r>
            <w:r w:rsidR="00D46AEF" w:rsidRPr="00CE117D">
              <w:rPr>
                <w:rFonts w:ascii="Arial" w:eastAsiaTheme="majorEastAsia" w:hAnsi="Arial" w:cs="Arial"/>
                <w:sz w:val="20"/>
                <w:szCs w:val="20"/>
              </w:rPr>
              <w:t>uvjet</w:t>
            </w:r>
            <w:r w:rsidRPr="00CE117D">
              <w:rPr>
                <w:rFonts w:ascii="Arial" w:eastAsiaTheme="majorEastAsia" w:hAnsi="Arial" w:cs="Arial"/>
                <w:sz w:val="20"/>
                <w:szCs w:val="20"/>
              </w:rPr>
              <w:t>i</w:t>
            </w:r>
            <w:r w:rsidR="00D46AEF" w:rsidRPr="00CE117D">
              <w:rPr>
                <w:rFonts w:ascii="Arial" w:eastAsiaTheme="majorEastAsia" w:hAnsi="Arial" w:cs="Arial"/>
                <w:sz w:val="20"/>
                <w:szCs w:val="20"/>
              </w:rPr>
              <w:t xml:space="preserve"> za organizaciju radnog vremena s obzirom na</w:t>
            </w:r>
            <w:r w:rsidRPr="00CE117D">
              <w:rPr>
                <w:rFonts w:ascii="Arial" w:eastAsiaTheme="majorEastAsia" w:hAnsi="Arial" w:cs="Arial"/>
                <w:sz w:val="20"/>
                <w:szCs w:val="20"/>
              </w:rPr>
              <w:t xml:space="preserve"> </w:t>
            </w:r>
            <w:r w:rsidR="00D46AEF" w:rsidRPr="00CE117D">
              <w:rPr>
                <w:rFonts w:ascii="Arial" w:eastAsiaTheme="majorEastAsia" w:hAnsi="Arial" w:cs="Arial"/>
                <w:sz w:val="20"/>
                <w:szCs w:val="20"/>
              </w:rPr>
              <w:t>trajanje dnevnog odmora, stanki, tjednog odmora,</w:t>
            </w:r>
            <w:r w:rsidRPr="00CE117D">
              <w:rPr>
                <w:rFonts w:ascii="Arial" w:eastAsiaTheme="majorEastAsia" w:hAnsi="Arial" w:cs="Arial"/>
                <w:sz w:val="20"/>
                <w:szCs w:val="20"/>
              </w:rPr>
              <w:t xml:space="preserve"> </w:t>
            </w:r>
            <w:r w:rsidR="00D46AEF" w:rsidRPr="00CE117D">
              <w:rPr>
                <w:rFonts w:ascii="Arial" w:eastAsiaTheme="majorEastAsia" w:hAnsi="Arial" w:cs="Arial"/>
                <w:sz w:val="20"/>
                <w:szCs w:val="20"/>
              </w:rPr>
              <w:t>najvećeg broja radnih sati tjedno, godišnjeg odmora te</w:t>
            </w:r>
            <w:r w:rsidRPr="00CE117D">
              <w:rPr>
                <w:rFonts w:ascii="Arial" w:eastAsiaTheme="majorEastAsia" w:hAnsi="Arial" w:cs="Arial"/>
                <w:sz w:val="20"/>
                <w:szCs w:val="20"/>
              </w:rPr>
              <w:t xml:space="preserve"> </w:t>
            </w:r>
            <w:r w:rsidR="00D46AEF" w:rsidRPr="00CE117D">
              <w:rPr>
                <w:rFonts w:ascii="Arial" w:eastAsiaTheme="majorEastAsia" w:hAnsi="Arial" w:cs="Arial"/>
                <w:sz w:val="20"/>
                <w:szCs w:val="20"/>
              </w:rPr>
              <w:t>vidova noćnog rada, rada u smjenama i radnog rasporeda</w:t>
            </w:r>
            <w:r w:rsidR="00D46AEF" w:rsidRPr="00CE117D" w:rsidDel="00D46AEF">
              <w:rPr>
                <w:rFonts w:ascii="Arial" w:eastAsiaTheme="majorEastAsia" w:hAnsi="Arial" w:cs="Arial"/>
                <w:sz w:val="20"/>
                <w:szCs w:val="20"/>
              </w:rPr>
              <w:t xml:space="preserve"> </w:t>
            </w:r>
          </w:p>
        </w:tc>
      </w:tr>
      <w:tr w:rsidR="009164F7" w:rsidRPr="00CE117D" w14:paraId="2A721DCB" w14:textId="77777777" w:rsidTr="004733CE">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177ED41A" w14:textId="581A0E2B" w:rsidR="00095A78" w:rsidRPr="002F457B" w:rsidRDefault="00000000" w:rsidP="00740F06">
            <w:pPr>
              <w:spacing w:after="240" w:line="276" w:lineRule="auto"/>
              <w:jc w:val="both"/>
              <w:rPr>
                <w:rFonts w:ascii="Arial" w:eastAsiaTheme="majorEastAsia" w:hAnsi="Arial" w:cs="Arial"/>
                <w:color w:val="4472C4" w:themeColor="accent1"/>
                <w:sz w:val="20"/>
                <w:szCs w:val="20"/>
              </w:rPr>
            </w:pPr>
            <w:hyperlink r:id="rId29" w:history="1">
              <w:r w:rsidR="003A4367" w:rsidRPr="002F457B">
                <w:rPr>
                  <w:rStyle w:val="Hyperlink"/>
                  <w:rFonts w:ascii="Arial" w:eastAsiaTheme="majorEastAsia" w:hAnsi="Arial" w:cs="Arial"/>
                  <w:b w:val="0"/>
                  <w:bCs w:val="0"/>
                  <w:caps w:val="0"/>
                  <w:color w:val="4472C4" w:themeColor="accent1"/>
                  <w:sz w:val="20"/>
                  <w:szCs w:val="20"/>
                </w:rPr>
                <w:t>Direktiva Vijeća 1999/70/EZ od 28. lipnja 1999. o okvirnom sporazumu o radu na određeno vrijeme koji su sklopili ETUC, UNICE i CEEP</w:t>
              </w:r>
            </w:hyperlink>
            <w:r w:rsidR="00095A78" w:rsidRPr="002F457B">
              <w:rPr>
                <w:rFonts w:ascii="Arial" w:eastAsiaTheme="majorEastAsia" w:hAnsi="Arial" w:cs="Arial"/>
                <w:color w:val="4472C4" w:themeColor="accent1"/>
                <w:sz w:val="20"/>
                <w:szCs w:val="20"/>
              </w:rPr>
              <w:t xml:space="preserve"> </w:t>
            </w:r>
          </w:p>
        </w:tc>
        <w:tc>
          <w:tcPr>
            <w:tcW w:w="4531" w:type="dxa"/>
          </w:tcPr>
          <w:p w14:paraId="779BAE14" w14:textId="124A6CF2" w:rsidR="00095A78" w:rsidRPr="00CE117D" w:rsidRDefault="006C1A67"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bCs/>
                <w:sz w:val="20"/>
                <w:szCs w:val="20"/>
              </w:rPr>
            </w:pPr>
            <w:bookmarkStart w:id="14" w:name="OLE_LINK1"/>
            <w:r w:rsidRPr="00CE117D">
              <w:rPr>
                <w:rFonts w:ascii="Arial" w:eastAsiaTheme="majorEastAsia" w:hAnsi="Arial" w:cs="Arial"/>
                <w:sz w:val="20"/>
                <w:szCs w:val="20"/>
              </w:rPr>
              <w:t xml:space="preserve">Minimalni zahtjevi u vezi s radom </w:t>
            </w:r>
            <w:bookmarkEnd w:id="14"/>
            <w:r w:rsidRPr="00CE117D">
              <w:rPr>
                <w:rFonts w:ascii="Arial" w:eastAsiaTheme="majorEastAsia" w:hAnsi="Arial" w:cs="Arial"/>
                <w:sz w:val="20"/>
                <w:szCs w:val="20"/>
              </w:rPr>
              <w:t xml:space="preserve">na određeno vrijeme </w:t>
            </w:r>
          </w:p>
        </w:tc>
      </w:tr>
      <w:tr w:rsidR="009164F7" w:rsidRPr="00CE117D" w14:paraId="3ADD7502"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189A4A84" w14:textId="004F0E2B" w:rsidR="00095A78" w:rsidRPr="002F457B" w:rsidRDefault="00000000" w:rsidP="00740F06">
            <w:pPr>
              <w:spacing w:after="240" w:line="276" w:lineRule="auto"/>
              <w:jc w:val="both"/>
              <w:rPr>
                <w:rFonts w:ascii="Arial" w:eastAsiaTheme="majorEastAsia" w:hAnsi="Arial" w:cs="Arial"/>
                <w:color w:val="4472C4" w:themeColor="accent1"/>
                <w:sz w:val="20"/>
                <w:szCs w:val="20"/>
              </w:rPr>
            </w:pPr>
            <w:hyperlink r:id="rId30" w:history="1">
              <w:r w:rsidR="00BB3344" w:rsidRPr="002F457B">
                <w:rPr>
                  <w:rStyle w:val="Hyperlink"/>
                  <w:rFonts w:ascii="Arial" w:eastAsiaTheme="majorEastAsia" w:hAnsi="Arial" w:cs="Arial"/>
                  <w:b w:val="0"/>
                  <w:bCs w:val="0"/>
                  <w:caps w:val="0"/>
                  <w:color w:val="4472C4" w:themeColor="accent1"/>
                  <w:sz w:val="20"/>
                  <w:szCs w:val="20"/>
                </w:rPr>
                <w:t>Direktiva Vijeća 97/81/EZ od 15. prosinca 1997. o okvirnom sporazumu o radu s nepunim radnim vremenom koji su sklopili UNICE, CEEP i ETUC</w:t>
              </w:r>
            </w:hyperlink>
            <w:r w:rsidR="00095A78" w:rsidRPr="002F457B">
              <w:rPr>
                <w:rFonts w:ascii="Arial" w:eastAsiaTheme="majorEastAsia" w:hAnsi="Arial" w:cs="Arial"/>
                <w:color w:val="4472C4" w:themeColor="accent1"/>
                <w:sz w:val="20"/>
                <w:szCs w:val="20"/>
              </w:rPr>
              <w:t xml:space="preserve"> </w:t>
            </w:r>
          </w:p>
        </w:tc>
        <w:tc>
          <w:tcPr>
            <w:tcW w:w="4531" w:type="dxa"/>
          </w:tcPr>
          <w:p w14:paraId="722970E8" w14:textId="73DF382C" w:rsidR="00095A78" w:rsidRPr="00CE117D" w:rsidRDefault="00C50C7C"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sz w:val="20"/>
                <w:szCs w:val="20"/>
              </w:rPr>
            </w:pPr>
            <w:r w:rsidRPr="00CE117D">
              <w:rPr>
                <w:rFonts w:ascii="Arial" w:eastAsiaTheme="majorEastAsia" w:hAnsi="Arial" w:cs="Arial"/>
                <w:sz w:val="20"/>
                <w:szCs w:val="20"/>
              </w:rPr>
              <w:t xml:space="preserve">Minimalni zahtjevi u vezi s radom </w:t>
            </w:r>
            <w:r w:rsidR="00095A78" w:rsidRPr="00CE117D">
              <w:rPr>
                <w:rFonts w:ascii="Arial" w:eastAsiaTheme="majorEastAsia" w:hAnsi="Arial" w:cs="Arial"/>
                <w:sz w:val="20"/>
                <w:szCs w:val="20"/>
              </w:rPr>
              <w:t>s nepunim radnim vremenom</w:t>
            </w:r>
          </w:p>
        </w:tc>
      </w:tr>
      <w:tr w:rsidR="009164F7" w:rsidRPr="00CE117D" w14:paraId="6B7CCFEB" w14:textId="77777777" w:rsidTr="004733CE">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652B3335" w14:textId="62279F02" w:rsidR="00095A78" w:rsidRPr="00A37112" w:rsidRDefault="00000000" w:rsidP="00740F06">
            <w:pPr>
              <w:spacing w:after="240" w:line="276" w:lineRule="auto"/>
              <w:jc w:val="both"/>
              <w:rPr>
                <w:rFonts w:ascii="Arial" w:eastAsiaTheme="majorEastAsia" w:hAnsi="Arial" w:cs="Arial"/>
                <w:b w:val="0"/>
                <w:bCs w:val="0"/>
                <w:caps w:val="0"/>
                <w:color w:val="4472C4" w:themeColor="accent1"/>
                <w:sz w:val="20"/>
                <w:szCs w:val="20"/>
                <w:u w:val="single"/>
              </w:rPr>
            </w:pPr>
            <w:hyperlink r:id="rId31" w:history="1">
              <w:r w:rsidR="00BB3344" w:rsidRPr="002F457B">
                <w:rPr>
                  <w:rStyle w:val="Hyperlink"/>
                  <w:rFonts w:ascii="Arial" w:eastAsiaTheme="majorEastAsia" w:hAnsi="Arial" w:cs="Arial"/>
                  <w:b w:val="0"/>
                  <w:bCs w:val="0"/>
                  <w:caps w:val="0"/>
                  <w:color w:val="4472C4" w:themeColor="accent1"/>
                  <w:sz w:val="20"/>
                  <w:szCs w:val="20"/>
                </w:rPr>
                <w:t>Direktiva 2008/104/EZ Europskog parlamenta i Vijeća od 19. studenoga 2008. jednako postupanje s radnicima koji rade preko poduzeća za privremeno zapošljavanje</w:t>
              </w:r>
            </w:hyperlink>
          </w:p>
        </w:tc>
        <w:tc>
          <w:tcPr>
            <w:tcW w:w="4531" w:type="dxa"/>
          </w:tcPr>
          <w:p w14:paraId="45586739" w14:textId="77777777" w:rsidR="00095A78" w:rsidRPr="00CE117D" w:rsidRDefault="00095A78"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bCs/>
                <w:sz w:val="20"/>
                <w:szCs w:val="20"/>
              </w:rPr>
            </w:pPr>
            <w:r w:rsidRPr="00CE117D">
              <w:rPr>
                <w:rFonts w:ascii="Arial" w:eastAsiaTheme="majorEastAsia" w:hAnsi="Arial" w:cs="Arial"/>
                <w:sz w:val="20"/>
                <w:szCs w:val="20"/>
              </w:rPr>
              <w:t>Rad preko poduzeća za privremeno zapošljavanje</w:t>
            </w:r>
          </w:p>
        </w:tc>
      </w:tr>
      <w:tr w:rsidR="009164F7" w:rsidRPr="00CE117D" w14:paraId="7FA5B2BA"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2E415EE3" w14:textId="71B55A14" w:rsidR="00095A78" w:rsidRPr="00F736C1" w:rsidRDefault="00095A78" w:rsidP="00740F06">
            <w:pPr>
              <w:spacing w:after="240" w:line="276" w:lineRule="auto"/>
              <w:jc w:val="both"/>
              <w:rPr>
                <w:rStyle w:val="Hyperlink"/>
                <w:rFonts w:ascii="Arial" w:eastAsiaTheme="majorEastAsia" w:hAnsi="Arial" w:cs="Arial"/>
                <w:b w:val="0"/>
                <w:bCs w:val="0"/>
                <w:caps w:val="0"/>
                <w:color w:val="auto"/>
                <w:sz w:val="20"/>
                <w:szCs w:val="20"/>
              </w:rPr>
            </w:pPr>
            <w:bookmarkStart w:id="15" w:name="OLE_LINK2"/>
            <w:r w:rsidRPr="00F736C1">
              <w:rPr>
                <w:rFonts w:ascii="Arial" w:eastAsiaTheme="majorEastAsia" w:hAnsi="Arial" w:cs="Arial"/>
                <w:b w:val="0"/>
                <w:bCs w:val="0"/>
                <w:caps w:val="0"/>
                <w:sz w:val="20"/>
                <w:szCs w:val="20"/>
              </w:rPr>
              <w:t>Rezolucija Vijeća od 30. studenoga 1998. u okviru razvojne suradnje Zajednice i država članic</w:t>
            </w:r>
            <w:bookmarkEnd w:id="15"/>
            <w:r w:rsidRPr="00F736C1">
              <w:rPr>
                <w:rFonts w:ascii="Arial" w:eastAsiaTheme="majorEastAsia" w:hAnsi="Arial" w:cs="Arial"/>
                <w:b w:val="0"/>
                <w:bCs w:val="0"/>
                <w:caps w:val="0"/>
                <w:sz w:val="20"/>
                <w:szCs w:val="20"/>
              </w:rPr>
              <w:t>a</w:t>
            </w:r>
          </w:p>
          <w:p w14:paraId="1CE1EF54" w14:textId="250BFDF3" w:rsidR="00095A78" w:rsidRPr="002F457B" w:rsidRDefault="00000000" w:rsidP="00740F06">
            <w:pPr>
              <w:spacing w:after="240" w:line="276" w:lineRule="auto"/>
              <w:jc w:val="both"/>
              <w:rPr>
                <w:rFonts w:ascii="Arial" w:eastAsiaTheme="majorEastAsia" w:hAnsi="Arial" w:cs="Arial"/>
                <w:color w:val="4472C4" w:themeColor="accent1"/>
                <w:sz w:val="20"/>
                <w:szCs w:val="20"/>
              </w:rPr>
            </w:pPr>
            <w:hyperlink r:id="rId32" w:history="1">
              <w:r w:rsidR="00D06258">
                <w:rPr>
                  <w:rStyle w:val="Hyperlink"/>
                  <w:rFonts w:ascii="Arial" w:eastAsiaTheme="majorEastAsia" w:hAnsi="Arial" w:cs="Arial"/>
                  <w:b w:val="0"/>
                  <w:bCs w:val="0"/>
                  <w:caps w:val="0"/>
                  <w:color w:val="4472C4" w:themeColor="accent1"/>
                  <w:sz w:val="20"/>
                  <w:szCs w:val="20"/>
                </w:rPr>
                <w:t>C</w:t>
              </w:r>
              <w:r w:rsidR="00D06258" w:rsidRPr="002F457B">
                <w:rPr>
                  <w:rStyle w:val="Hyperlink"/>
                  <w:rFonts w:ascii="Arial" w:eastAsiaTheme="majorEastAsia" w:hAnsi="Arial" w:cs="Arial"/>
                  <w:b w:val="0"/>
                  <w:bCs w:val="0"/>
                  <w:caps w:val="0"/>
                  <w:color w:val="4472C4" w:themeColor="accent1"/>
                  <w:sz w:val="20"/>
                  <w:szCs w:val="20"/>
                </w:rPr>
                <w:t xml:space="preserve">ouncil </w:t>
              </w:r>
              <w:r w:rsidR="00D06258">
                <w:rPr>
                  <w:rStyle w:val="Hyperlink"/>
                  <w:rFonts w:ascii="Arial" w:eastAsiaTheme="majorEastAsia" w:hAnsi="Arial" w:cs="Arial"/>
                  <w:b w:val="0"/>
                  <w:bCs w:val="0"/>
                  <w:caps w:val="0"/>
                  <w:color w:val="4472C4" w:themeColor="accent1"/>
                  <w:sz w:val="20"/>
                  <w:szCs w:val="20"/>
                </w:rPr>
                <w:t>R</w:t>
              </w:r>
              <w:r w:rsidR="00D06258" w:rsidRPr="002F457B">
                <w:rPr>
                  <w:rStyle w:val="Hyperlink"/>
                  <w:rFonts w:ascii="Arial" w:eastAsiaTheme="majorEastAsia" w:hAnsi="Arial" w:cs="Arial"/>
                  <w:b w:val="0"/>
                  <w:bCs w:val="0"/>
                  <w:caps w:val="0"/>
                  <w:color w:val="4472C4" w:themeColor="accent1"/>
                  <w:sz w:val="20"/>
                  <w:szCs w:val="20"/>
                </w:rPr>
                <w:t xml:space="preserve">esolution of 30 november </w:t>
              </w:r>
              <w:r w:rsidR="00DC0316" w:rsidRPr="002F457B">
                <w:rPr>
                  <w:rStyle w:val="Hyperlink"/>
                  <w:rFonts w:ascii="Arial" w:eastAsiaTheme="majorEastAsia" w:hAnsi="Arial" w:cs="Arial"/>
                  <w:b w:val="0"/>
                  <w:bCs w:val="0"/>
                  <w:caps w:val="0"/>
                  <w:color w:val="4472C4" w:themeColor="accent1"/>
                  <w:sz w:val="20"/>
                  <w:szCs w:val="20"/>
                </w:rPr>
                <w:t>1998 Indigenous peoples within the framework of the development cooperation of the Community and the Member States</w:t>
              </w:r>
            </w:hyperlink>
          </w:p>
        </w:tc>
        <w:tc>
          <w:tcPr>
            <w:tcW w:w="4531" w:type="dxa"/>
          </w:tcPr>
          <w:p w14:paraId="22A71A39" w14:textId="77777777" w:rsidR="00095A78" w:rsidRPr="00CE117D" w:rsidRDefault="00095A78"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sz w:val="20"/>
                <w:szCs w:val="20"/>
              </w:rPr>
            </w:pPr>
            <w:r w:rsidRPr="00CE117D">
              <w:rPr>
                <w:rFonts w:ascii="Arial" w:eastAsiaTheme="majorEastAsia" w:hAnsi="Arial" w:cs="Arial"/>
                <w:sz w:val="20"/>
                <w:szCs w:val="20"/>
              </w:rPr>
              <w:t>Autohtoni narodi</w:t>
            </w:r>
          </w:p>
        </w:tc>
      </w:tr>
      <w:tr w:rsidR="009164F7" w:rsidRPr="00CE117D" w14:paraId="2F93BF1C" w14:textId="77777777" w:rsidTr="004733CE">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12C6885A" w14:textId="38B514BB" w:rsidR="00095A78" w:rsidRPr="002F457B" w:rsidRDefault="00000000" w:rsidP="00740F06">
            <w:pPr>
              <w:spacing w:after="240" w:line="276" w:lineRule="auto"/>
              <w:jc w:val="both"/>
              <w:rPr>
                <w:rFonts w:ascii="Arial" w:eastAsiaTheme="majorEastAsia" w:hAnsi="Arial" w:cs="Arial"/>
                <w:color w:val="4472C4" w:themeColor="accent1"/>
                <w:sz w:val="20"/>
                <w:szCs w:val="20"/>
              </w:rPr>
            </w:pPr>
            <w:hyperlink r:id="rId33" w:history="1">
              <w:r w:rsidR="00095A78" w:rsidRPr="002F457B">
                <w:rPr>
                  <w:rStyle w:val="Hyperlink"/>
                  <w:rFonts w:ascii="Arial" w:eastAsiaTheme="majorEastAsia" w:hAnsi="Arial" w:cs="Arial"/>
                  <w:b w:val="0"/>
                  <w:bCs w:val="0"/>
                  <w:caps w:val="0"/>
                  <w:color w:val="4472C4" w:themeColor="accent1"/>
                  <w:sz w:val="20"/>
                  <w:szCs w:val="20"/>
                </w:rPr>
                <w:t>Direktiva 89/391/EEZ – Okvirna direktiva o sigurnosti i zdravlju na radu</w:t>
              </w:r>
            </w:hyperlink>
          </w:p>
          <w:p w14:paraId="20EE0B6A" w14:textId="0B362226" w:rsidR="00095A78" w:rsidRPr="002F457B" w:rsidRDefault="00000000" w:rsidP="002E72CF">
            <w:pPr>
              <w:spacing w:after="240" w:line="276" w:lineRule="auto"/>
              <w:jc w:val="both"/>
              <w:rPr>
                <w:rFonts w:ascii="Arial" w:eastAsiaTheme="majorEastAsia" w:hAnsi="Arial" w:cs="Arial"/>
                <w:color w:val="4472C4" w:themeColor="accent1"/>
                <w:sz w:val="20"/>
                <w:szCs w:val="20"/>
              </w:rPr>
            </w:pPr>
            <w:hyperlink r:id="rId34" w:history="1">
              <w:r w:rsidR="00095A78" w:rsidRPr="002F457B">
                <w:rPr>
                  <w:rStyle w:val="Hyperlink"/>
                  <w:rFonts w:ascii="Arial" w:eastAsiaTheme="majorEastAsia" w:hAnsi="Arial" w:cs="Arial"/>
                  <w:b w:val="0"/>
                  <w:bCs w:val="0"/>
                  <w:caps w:val="0"/>
                  <w:color w:val="4472C4" w:themeColor="accent1"/>
                  <w:sz w:val="20"/>
                  <w:szCs w:val="20"/>
                </w:rPr>
                <w:t>Dodatno zakonodavstvo EU-a o sigurnosti i zdravlju na radu</w:t>
              </w:r>
            </w:hyperlink>
          </w:p>
        </w:tc>
        <w:tc>
          <w:tcPr>
            <w:tcW w:w="4531" w:type="dxa"/>
          </w:tcPr>
          <w:p w14:paraId="6738A89D" w14:textId="0B5E4CEF" w:rsidR="00095A78" w:rsidRPr="00CE117D" w:rsidRDefault="00B3731E"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Z</w:t>
            </w:r>
            <w:r w:rsidR="00095A78" w:rsidRPr="00CE117D">
              <w:rPr>
                <w:rFonts w:ascii="Arial" w:eastAsiaTheme="majorEastAsia" w:hAnsi="Arial" w:cs="Arial"/>
                <w:sz w:val="20"/>
                <w:szCs w:val="20"/>
              </w:rPr>
              <w:t>dravlje i sigurnost na radu</w:t>
            </w:r>
          </w:p>
          <w:p w14:paraId="1753F217" w14:textId="3BBA35E1" w:rsidR="00095A78" w:rsidRPr="00CE117D" w:rsidRDefault="008B2E3C"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R</w:t>
            </w:r>
            <w:r w:rsidR="00095A78" w:rsidRPr="00CE117D">
              <w:rPr>
                <w:rFonts w:ascii="Arial" w:eastAsiaTheme="majorEastAsia" w:hAnsi="Arial" w:cs="Arial"/>
                <w:sz w:val="20"/>
                <w:szCs w:val="20"/>
              </w:rPr>
              <w:t>adno okruženje prilagođeno profesionalnim potrebama</w:t>
            </w:r>
            <w:r w:rsidR="00C1141F" w:rsidRPr="00CE117D">
              <w:rPr>
                <w:rFonts w:ascii="Arial" w:eastAsiaTheme="majorEastAsia" w:hAnsi="Arial" w:cs="Arial"/>
                <w:sz w:val="20"/>
                <w:szCs w:val="20"/>
              </w:rPr>
              <w:t xml:space="preserve"> </w:t>
            </w:r>
            <w:r w:rsidR="00095A78" w:rsidRPr="00CE117D">
              <w:rPr>
                <w:rFonts w:ascii="Arial" w:eastAsiaTheme="majorEastAsia" w:hAnsi="Arial" w:cs="Arial"/>
                <w:sz w:val="20"/>
                <w:szCs w:val="20"/>
              </w:rPr>
              <w:t>radnika</w:t>
            </w:r>
          </w:p>
          <w:p w14:paraId="0A7B19A7" w14:textId="1789595E" w:rsidR="00095A78" w:rsidRPr="00CE117D" w:rsidRDefault="002E72CF"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bCs/>
                <w:sz w:val="20"/>
                <w:szCs w:val="20"/>
              </w:rPr>
            </w:pPr>
            <w:r>
              <w:rPr>
                <w:rFonts w:ascii="Arial" w:eastAsiaTheme="majorEastAsia" w:hAnsi="Arial" w:cs="Arial"/>
                <w:sz w:val="20"/>
                <w:szCs w:val="20"/>
              </w:rPr>
              <w:t>R</w:t>
            </w:r>
            <w:r w:rsidR="00095A78" w:rsidRPr="00CE117D">
              <w:rPr>
                <w:rFonts w:ascii="Arial" w:eastAsiaTheme="majorEastAsia" w:hAnsi="Arial" w:cs="Arial"/>
                <w:sz w:val="20"/>
                <w:szCs w:val="20"/>
              </w:rPr>
              <w:t>adno okruženje koje radnicima omogućuje da dulje sudjeluju na tržištu rada</w:t>
            </w:r>
          </w:p>
        </w:tc>
      </w:tr>
      <w:tr w:rsidR="009164F7" w:rsidRPr="00CE117D" w14:paraId="739923EE"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52176BCA" w14:textId="73B782F3" w:rsidR="00DA4DDB" w:rsidRPr="002F457B" w:rsidRDefault="00000000" w:rsidP="00740F06">
            <w:pPr>
              <w:spacing w:after="240" w:line="276" w:lineRule="auto"/>
              <w:jc w:val="both"/>
              <w:rPr>
                <w:rFonts w:ascii="Arial" w:eastAsiaTheme="majorEastAsia" w:hAnsi="Arial" w:cs="Arial"/>
                <w:color w:val="4472C4" w:themeColor="accent1"/>
                <w:sz w:val="20"/>
                <w:szCs w:val="20"/>
              </w:rPr>
            </w:pPr>
            <w:hyperlink r:id="rId35" w:history="1">
              <w:r w:rsidR="005B1720" w:rsidRPr="002F457B">
                <w:rPr>
                  <w:rStyle w:val="Hyperlink"/>
                  <w:rFonts w:ascii="Arial" w:eastAsiaTheme="majorEastAsia" w:hAnsi="Arial" w:cs="Arial"/>
                  <w:b w:val="0"/>
                  <w:bCs w:val="0"/>
                  <w:caps w:val="0"/>
                  <w:color w:val="4472C4" w:themeColor="accent1"/>
                  <w:sz w:val="20"/>
                  <w:szCs w:val="20"/>
                </w:rPr>
                <w:t>Direktiva 89/654/EEZ od 30. studenoga 1989. o minimalnim sigurnosnim i zdravstvenim zahtjevima na gradilištima (prva pojedinačna direktiva u smislu članka 16. stavka 1. direktive 89/391/EEZ)</w:t>
              </w:r>
            </w:hyperlink>
            <w:r w:rsidR="00095A78" w:rsidRPr="002F457B">
              <w:rPr>
                <w:rFonts w:ascii="Arial" w:eastAsiaTheme="majorEastAsia" w:hAnsi="Arial" w:cs="Arial"/>
                <w:color w:val="4472C4" w:themeColor="accent1"/>
                <w:sz w:val="20"/>
                <w:szCs w:val="20"/>
              </w:rPr>
              <w:t xml:space="preserve"> </w:t>
            </w:r>
          </w:p>
        </w:tc>
        <w:tc>
          <w:tcPr>
            <w:tcW w:w="4531" w:type="dxa"/>
          </w:tcPr>
          <w:p w14:paraId="678EFD52" w14:textId="77777777" w:rsidR="00095A78" w:rsidRPr="00CE117D" w:rsidRDefault="00095A78"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sz w:val="20"/>
                <w:szCs w:val="20"/>
              </w:rPr>
            </w:pPr>
            <w:r w:rsidRPr="00CE117D">
              <w:rPr>
                <w:rFonts w:ascii="Arial" w:eastAsiaTheme="majorEastAsia" w:hAnsi="Arial" w:cs="Arial"/>
                <w:sz w:val="20"/>
                <w:szCs w:val="20"/>
              </w:rPr>
              <w:t>Minimalni sigurnosni i zdravstveni zahtjevi za mjesto rada</w:t>
            </w:r>
          </w:p>
        </w:tc>
      </w:tr>
      <w:tr w:rsidR="009164F7" w:rsidRPr="00CE117D" w14:paraId="0CA872CA" w14:textId="77777777" w:rsidTr="004733CE">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1FFBF85C" w14:textId="6EB82D75" w:rsidR="00095A78" w:rsidRPr="00A37112" w:rsidRDefault="00000000" w:rsidP="00740F06">
            <w:pPr>
              <w:spacing w:after="240" w:line="276" w:lineRule="auto"/>
              <w:jc w:val="both"/>
              <w:rPr>
                <w:rFonts w:ascii="Arial" w:eastAsiaTheme="majorEastAsia" w:hAnsi="Arial" w:cs="Arial"/>
                <w:b w:val="0"/>
                <w:bCs w:val="0"/>
                <w:caps w:val="0"/>
                <w:color w:val="4472C4" w:themeColor="accent1"/>
                <w:sz w:val="20"/>
                <w:szCs w:val="20"/>
                <w:u w:val="single"/>
              </w:rPr>
            </w:pPr>
            <w:hyperlink r:id="rId36" w:history="1">
              <w:r w:rsidR="00F24F32" w:rsidRPr="002F457B">
                <w:rPr>
                  <w:rStyle w:val="Hyperlink"/>
                  <w:rFonts w:ascii="Arial" w:eastAsiaTheme="majorEastAsia" w:hAnsi="Arial" w:cs="Arial"/>
                  <w:b w:val="0"/>
                  <w:bCs w:val="0"/>
                  <w:caps w:val="0"/>
                  <w:color w:val="4472C4" w:themeColor="accent1"/>
                  <w:sz w:val="20"/>
                  <w:szCs w:val="20"/>
                </w:rPr>
                <w:t>Direktiva 2009/104/EZ Europskog parlamenta i Vijeća od 16. rujna 2009. o minimalnim sigurnosnim i zdravstvenim zahtjevima za sigurnost i zdravlje radnika pri uporabi radne opreme na radu</w:t>
              </w:r>
            </w:hyperlink>
            <w:r w:rsidR="008E6A03" w:rsidRPr="002F457B">
              <w:rPr>
                <w:rStyle w:val="Hyperlink"/>
                <w:rFonts w:ascii="Arial" w:eastAsiaTheme="majorEastAsia" w:hAnsi="Arial" w:cs="Arial"/>
                <w:color w:val="4472C4" w:themeColor="accent1"/>
                <w:sz w:val="20"/>
                <w:szCs w:val="20"/>
              </w:rPr>
              <w:t xml:space="preserve"> </w:t>
            </w:r>
          </w:p>
        </w:tc>
        <w:tc>
          <w:tcPr>
            <w:tcW w:w="4531" w:type="dxa"/>
          </w:tcPr>
          <w:p w14:paraId="207391AE" w14:textId="77777777" w:rsidR="00095A78" w:rsidRPr="00CE117D" w:rsidRDefault="00095A78"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Minimalni sigurnosni i zdravstveni zahtjevi za uporabu radne opreme na radu</w:t>
            </w:r>
          </w:p>
        </w:tc>
      </w:tr>
      <w:tr w:rsidR="009164F7" w:rsidRPr="00CE117D" w14:paraId="3ADC78F5"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38835B60" w14:textId="36C8CBB8" w:rsidR="00095A78" w:rsidRPr="002F457B" w:rsidRDefault="00000000" w:rsidP="002E72CF">
            <w:pPr>
              <w:spacing w:after="240" w:line="276" w:lineRule="auto"/>
              <w:jc w:val="both"/>
              <w:rPr>
                <w:rFonts w:ascii="Arial" w:eastAsiaTheme="majorEastAsia" w:hAnsi="Arial" w:cs="Arial"/>
                <w:color w:val="4472C4" w:themeColor="accent1"/>
                <w:sz w:val="20"/>
                <w:szCs w:val="20"/>
              </w:rPr>
            </w:pPr>
            <w:hyperlink r:id="rId37" w:history="1">
              <w:r w:rsidR="00C96D0F" w:rsidRPr="00C96D0F">
                <w:rPr>
                  <w:rStyle w:val="Hyperlink"/>
                  <w:rFonts w:ascii="Arial" w:eastAsiaTheme="majorEastAsia" w:hAnsi="Arial" w:cs="Arial"/>
                  <w:b w:val="0"/>
                  <w:bCs w:val="0"/>
                  <w:caps w:val="0"/>
                  <w:color w:val="4472C4" w:themeColor="accent1"/>
                  <w:sz w:val="20"/>
                  <w:szCs w:val="20"/>
                </w:rPr>
                <w:t>Direktiva Vijeća 89/656/EEZ od 30. studenoga 1989. o minimalnim sigurnosnim i zdravstvenim zahtjevima za uporabu osobne zaštitne opreme na radnom mjestu</w:t>
              </w:r>
            </w:hyperlink>
            <w:r w:rsidR="00C96D0F" w:rsidRPr="00C96D0F">
              <w:rPr>
                <w:rFonts w:ascii="Arial" w:eastAsiaTheme="majorEastAsia" w:hAnsi="Arial" w:cs="Arial"/>
                <w:b w:val="0"/>
                <w:bCs w:val="0"/>
                <w:caps w:val="0"/>
                <w:color w:val="4472C4" w:themeColor="accent1"/>
                <w:sz w:val="20"/>
                <w:szCs w:val="20"/>
              </w:rPr>
              <w:t xml:space="preserve"> </w:t>
            </w:r>
          </w:p>
        </w:tc>
        <w:tc>
          <w:tcPr>
            <w:tcW w:w="4531" w:type="dxa"/>
          </w:tcPr>
          <w:p w14:paraId="22553B9B" w14:textId="77777777" w:rsidR="00095A78" w:rsidRPr="00CE117D" w:rsidRDefault="00095A78"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Minimalni sigurnosni i zdravstveni zahtjevi za uporabu osobne zaštitne opreme na radnom mjestu</w:t>
            </w:r>
          </w:p>
        </w:tc>
      </w:tr>
      <w:tr w:rsidR="009164F7" w:rsidRPr="00CE117D" w14:paraId="62B8DFC4" w14:textId="77777777" w:rsidTr="004733CE">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37192C11" w14:textId="2AB4C35D" w:rsidR="003471CA" w:rsidRPr="00A37112" w:rsidRDefault="00000000" w:rsidP="00740F06">
            <w:pPr>
              <w:spacing w:after="240" w:line="276" w:lineRule="auto"/>
              <w:jc w:val="both"/>
              <w:rPr>
                <w:rFonts w:ascii="Arial" w:eastAsiaTheme="majorEastAsia" w:hAnsi="Arial" w:cs="Arial"/>
                <w:b w:val="0"/>
                <w:bCs w:val="0"/>
                <w:caps w:val="0"/>
                <w:color w:val="4472C4" w:themeColor="accent1"/>
                <w:sz w:val="20"/>
                <w:szCs w:val="20"/>
              </w:rPr>
            </w:pPr>
            <w:hyperlink r:id="rId38" w:history="1">
              <w:r w:rsidR="00505112" w:rsidRPr="002F457B">
                <w:rPr>
                  <w:rStyle w:val="Hyperlink"/>
                  <w:rFonts w:ascii="Arial" w:eastAsiaTheme="majorEastAsia" w:hAnsi="Arial" w:cs="Arial"/>
                  <w:b w:val="0"/>
                  <w:bCs w:val="0"/>
                  <w:caps w:val="0"/>
                  <w:color w:val="4472C4" w:themeColor="accent1"/>
                  <w:sz w:val="20"/>
                  <w:szCs w:val="20"/>
                </w:rPr>
                <w:t>D</w:t>
              </w:r>
              <w:r w:rsidR="00BD2BB5" w:rsidRPr="002F457B">
                <w:rPr>
                  <w:rStyle w:val="Hyperlink"/>
                  <w:rFonts w:ascii="Arial" w:eastAsiaTheme="majorEastAsia" w:hAnsi="Arial" w:cs="Arial"/>
                  <w:b w:val="0"/>
                  <w:bCs w:val="0"/>
                  <w:caps w:val="0"/>
                  <w:color w:val="4472C4" w:themeColor="accent1"/>
                  <w:sz w:val="20"/>
                  <w:szCs w:val="20"/>
                </w:rPr>
                <w:t xml:space="preserve">irektiva </w:t>
              </w:r>
              <w:r w:rsidR="000C561D" w:rsidRPr="002F457B">
                <w:rPr>
                  <w:rStyle w:val="Hyperlink"/>
                  <w:rFonts w:ascii="Arial" w:eastAsiaTheme="majorEastAsia" w:hAnsi="Arial" w:cs="Arial"/>
                  <w:b w:val="0"/>
                  <w:bCs w:val="0"/>
                  <w:caps w:val="0"/>
                  <w:color w:val="4472C4" w:themeColor="accent1"/>
                  <w:sz w:val="20"/>
                  <w:szCs w:val="20"/>
                </w:rPr>
                <w:t>V</w:t>
              </w:r>
              <w:r w:rsidR="00BD2BB5" w:rsidRPr="002F457B">
                <w:rPr>
                  <w:rStyle w:val="Hyperlink"/>
                  <w:rFonts w:ascii="Arial" w:eastAsiaTheme="majorEastAsia" w:hAnsi="Arial" w:cs="Arial"/>
                  <w:b w:val="0"/>
                  <w:bCs w:val="0"/>
                  <w:caps w:val="0"/>
                  <w:color w:val="4472C4" w:themeColor="accent1"/>
                  <w:sz w:val="20"/>
                  <w:szCs w:val="20"/>
                </w:rPr>
                <w:t>ijeća 94/33/</w:t>
              </w:r>
              <w:r w:rsidR="00505112" w:rsidRPr="002F457B">
                <w:rPr>
                  <w:rStyle w:val="Hyperlink"/>
                  <w:rFonts w:ascii="Arial" w:eastAsiaTheme="majorEastAsia" w:hAnsi="Arial" w:cs="Arial"/>
                  <w:b w:val="0"/>
                  <w:bCs w:val="0"/>
                  <w:caps w:val="0"/>
                  <w:color w:val="4472C4" w:themeColor="accent1"/>
                  <w:sz w:val="20"/>
                  <w:szCs w:val="20"/>
                </w:rPr>
                <w:t>EZ</w:t>
              </w:r>
              <w:r w:rsidR="00BD2BB5" w:rsidRPr="002F457B">
                <w:rPr>
                  <w:rStyle w:val="Hyperlink"/>
                  <w:rFonts w:ascii="Arial" w:eastAsiaTheme="majorEastAsia" w:hAnsi="Arial" w:cs="Arial"/>
                  <w:b w:val="0"/>
                  <w:bCs w:val="0"/>
                  <w:caps w:val="0"/>
                  <w:color w:val="4472C4" w:themeColor="accent1"/>
                  <w:sz w:val="20"/>
                  <w:szCs w:val="20"/>
                </w:rPr>
                <w:t xml:space="preserve"> od 22. lipnja 1994. o zaštiti mladih ljudi na radu</w:t>
              </w:r>
            </w:hyperlink>
            <w:r w:rsidR="00095A78" w:rsidRPr="002F457B">
              <w:rPr>
                <w:rFonts w:ascii="Arial" w:eastAsiaTheme="majorEastAsia" w:hAnsi="Arial" w:cs="Arial"/>
                <w:color w:val="4472C4" w:themeColor="accent1"/>
                <w:sz w:val="20"/>
                <w:szCs w:val="20"/>
              </w:rPr>
              <w:t xml:space="preserve"> </w:t>
            </w:r>
          </w:p>
        </w:tc>
        <w:tc>
          <w:tcPr>
            <w:tcW w:w="4531" w:type="dxa"/>
          </w:tcPr>
          <w:p w14:paraId="5BBC5294" w14:textId="77777777" w:rsidR="00095A78" w:rsidRPr="00CE117D" w:rsidRDefault="00095A78"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Zaštita mladih ljudi na radu</w:t>
            </w:r>
          </w:p>
        </w:tc>
      </w:tr>
      <w:tr w:rsidR="009164F7" w:rsidRPr="00CE117D" w14:paraId="032BCBFC"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1F51BBE9" w14:textId="503C295C" w:rsidR="00095A78" w:rsidRPr="002F457B" w:rsidRDefault="00000000" w:rsidP="002E72CF">
            <w:pPr>
              <w:spacing w:after="240" w:line="276" w:lineRule="auto"/>
              <w:jc w:val="both"/>
              <w:rPr>
                <w:rFonts w:ascii="Arial" w:eastAsiaTheme="majorEastAsia" w:hAnsi="Arial" w:cs="Arial"/>
                <w:color w:val="4472C4" w:themeColor="accent1"/>
                <w:sz w:val="20"/>
                <w:szCs w:val="20"/>
              </w:rPr>
            </w:pPr>
            <w:hyperlink r:id="rId39" w:history="1">
              <w:r w:rsidR="00BD2BB5" w:rsidRPr="002F457B">
                <w:rPr>
                  <w:rStyle w:val="Hyperlink"/>
                  <w:rFonts w:ascii="Arial" w:eastAsiaTheme="majorEastAsia" w:hAnsi="Arial" w:cs="Arial"/>
                  <w:b w:val="0"/>
                  <w:bCs w:val="0"/>
                  <w:caps w:val="0"/>
                  <w:color w:val="4472C4" w:themeColor="accent1"/>
                  <w:sz w:val="20"/>
                  <w:szCs w:val="20"/>
                </w:rPr>
                <w:t>Direktiva Vijeća 92/85/EEZ od 19. listopada 1992. o uvođenju mjera za poticanje poboljšanja sigurnosti i zdravlja na radu trudnih radnica te radnica koje su nedavno rodile ili doje</w:t>
              </w:r>
            </w:hyperlink>
            <w:r w:rsidR="00095A78" w:rsidRPr="002F457B">
              <w:rPr>
                <w:rFonts w:ascii="Arial" w:eastAsiaTheme="majorEastAsia" w:hAnsi="Arial" w:cs="Arial"/>
                <w:color w:val="4472C4" w:themeColor="accent1"/>
                <w:sz w:val="20"/>
                <w:szCs w:val="20"/>
              </w:rPr>
              <w:t xml:space="preserve"> </w:t>
            </w:r>
          </w:p>
        </w:tc>
        <w:tc>
          <w:tcPr>
            <w:tcW w:w="4531" w:type="dxa"/>
          </w:tcPr>
          <w:p w14:paraId="1DA2A1F4" w14:textId="77777777" w:rsidR="00095A78" w:rsidRPr="00CE117D" w:rsidRDefault="00095A78"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Mjere za poticanje poboljšanja sigurnosti i zdravlja na radu trudnih radnica te radnica koje su nedavno rodile ili doje</w:t>
            </w:r>
          </w:p>
        </w:tc>
      </w:tr>
      <w:tr w:rsidR="009164F7" w:rsidRPr="00CE117D" w14:paraId="06DAF598" w14:textId="77777777" w:rsidTr="004733CE">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5510B5B0" w14:textId="57155CDB" w:rsidR="009C2BF6" w:rsidRPr="002F457B" w:rsidRDefault="00000000" w:rsidP="00740F06">
            <w:pPr>
              <w:spacing w:after="240" w:line="276" w:lineRule="auto"/>
              <w:jc w:val="both"/>
              <w:rPr>
                <w:rFonts w:ascii="Arial" w:eastAsiaTheme="majorEastAsia" w:hAnsi="Arial" w:cs="Arial"/>
                <w:b w:val="0"/>
                <w:bCs w:val="0"/>
                <w:caps w:val="0"/>
                <w:color w:val="4472C4" w:themeColor="accent1"/>
                <w:sz w:val="20"/>
                <w:szCs w:val="20"/>
              </w:rPr>
            </w:pPr>
            <w:hyperlink r:id="rId40" w:history="1">
              <w:r w:rsidR="009C2BF6" w:rsidRPr="002F457B">
                <w:rPr>
                  <w:rStyle w:val="Hyperlink"/>
                  <w:rFonts w:ascii="Arial" w:eastAsiaTheme="majorEastAsia" w:hAnsi="Arial" w:cs="Arial"/>
                  <w:b w:val="0"/>
                  <w:bCs w:val="0"/>
                  <w:caps w:val="0"/>
                  <w:color w:val="4472C4" w:themeColor="accent1"/>
                  <w:sz w:val="20"/>
                  <w:szCs w:val="20"/>
                </w:rPr>
                <w:t>D</w:t>
              </w:r>
              <w:r w:rsidR="0056259F" w:rsidRPr="002F457B">
                <w:rPr>
                  <w:rStyle w:val="Hyperlink"/>
                  <w:rFonts w:ascii="Arial" w:eastAsiaTheme="majorEastAsia" w:hAnsi="Arial" w:cs="Arial"/>
                  <w:b w:val="0"/>
                  <w:bCs w:val="0"/>
                  <w:caps w:val="0"/>
                  <w:color w:val="4472C4" w:themeColor="accent1"/>
                  <w:sz w:val="20"/>
                  <w:szCs w:val="20"/>
                </w:rPr>
                <w:t>irektiva</w:t>
              </w:r>
              <w:r w:rsidR="009C2BF6" w:rsidRPr="002F457B">
                <w:rPr>
                  <w:rStyle w:val="Hyperlink"/>
                  <w:rFonts w:ascii="Arial" w:eastAsiaTheme="majorEastAsia" w:hAnsi="Arial" w:cs="Arial"/>
                  <w:b w:val="0"/>
                  <w:bCs w:val="0"/>
                  <w:caps w:val="0"/>
                  <w:color w:val="4472C4" w:themeColor="accent1"/>
                  <w:sz w:val="20"/>
                  <w:szCs w:val="20"/>
                </w:rPr>
                <w:t xml:space="preserve"> (EU) 2019/882 E</w:t>
              </w:r>
              <w:r w:rsidR="0056259F" w:rsidRPr="002F457B">
                <w:rPr>
                  <w:rStyle w:val="Hyperlink"/>
                  <w:rFonts w:ascii="Arial" w:eastAsiaTheme="majorEastAsia" w:hAnsi="Arial" w:cs="Arial"/>
                  <w:b w:val="0"/>
                  <w:bCs w:val="0"/>
                  <w:caps w:val="0"/>
                  <w:color w:val="4472C4" w:themeColor="accent1"/>
                  <w:sz w:val="20"/>
                  <w:szCs w:val="20"/>
                </w:rPr>
                <w:t>uropskog</w:t>
              </w:r>
              <w:r w:rsidR="009C2BF6" w:rsidRPr="002F457B">
                <w:rPr>
                  <w:rStyle w:val="Hyperlink"/>
                  <w:rFonts w:ascii="Arial" w:eastAsiaTheme="majorEastAsia" w:hAnsi="Arial" w:cs="Arial"/>
                  <w:b w:val="0"/>
                  <w:bCs w:val="0"/>
                  <w:caps w:val="0"/>
                  <w:color w:val="4472C4" w:themeColor="accent1"/>
                  <w:sz w:val="20"/>
                  <w:szCs w:val="20"/>
                </w:rPr>
                <w:t xml:space="preserve"> </w:t>
              </w:r>
              <w:r w:rsidR="0056259F" w:rsidRPr="002F457B">
                <w:rPr>
                  <w:rStyle w:val="Hyperlink"/>
                  <w:rFonts w:ascii="Arial" w:eastAsiaTheme="majorEastAsia" w:hAnsi="Arial" w:cs="Arial"/>
                  <w:b w:val="0"/>
                  <w:bCs w:val="0"/>
                  <w:caps w:val="0"/>
                  <w:color w:val="4472C4" w:themeColor="accent1"/>
                  <w:sz w:val="20"/>
                  <w:szCs w:val="20"/>
                </w:rPr>
                <w:t xml:space="preserve">parlamenta i </w:t>
              </w:r>
              <w:r w:rsidR="009C2BF6" w:rsidRPr="002F457B">
                <w:rPr>
                  <w:rStyle w:val="Hyperlink"/>
                  <w:rFonts w:ascii="Arial" w:eastAsiaTheme="majorEastAsia" w:hAnsi="Arial" w:cs="Arial"/>
                  <w:b w:val="0"/>
                  <w:bCs w:val="0"/>
                  <w:caps w:val="0"/>
                  <w:color w:val="4472C4" w:themeColor="accent1"/>
                  <w:sz w:val="20"/>
                  <w:szCs w:val="20"/>
                </w:rPr>
                <w:t>V</w:t>
              </w:r>
              <w:r w:rsidR="0056259F" w:rsidRPr="002F457B">
                <w:rPr>
                  <w:rStyle w:val="Hyperlink"/>
                  <w:rFonts w:ascii="Arial" w:eastAsiaTheme="majorEastAsia" w:hAnsi="Arial" w:cs="Arial"/>
                  <w:b w:val="0"/>
                  <w:bCs w:val="0"/>
                  <w:caps w:val="0"/>
                  <w:color w:val="4472C4" w:themeColor="accent1"/>
                  <w:sz w:val="20"/>
                  <w:szCs w:val="20"/>
                </w:rPr>
                <w:t>ijeća</w:t>
              </w:r>
              <w:r w:rsidR="009C2BF6" w:rsidRPr="002F457B">
                <w:rPr>
                  <w:rStyle w:val="Hyperlink"/>
                  <w:rFonts w:ascii="Arial" w:eastAsiaTheme="majorEastAsia" w:hAnsi="Arial" w:cs="Arial"/>
                  <w:b w:val="0"/>
                  <w:bCs w:val="0"/>
                  <w:caps w:val="0"/>
                  <w:color w:val="4472C4" w:themeColor="accent1"/>
                  <w:sz w:val="20"/>
                  <w:szCs w:val="20"/>
                </w:rPr>
                <w:t xml:space="preserve"> od 17. travnja 2019. o zahtjevima za pristupačnost proizvoda i usluga</w:t>
              </w:r>
            </w:hyperlink>
          </w:p>
          <w:p w14:paraId="423D3AD1" w14:textId="3BD37F57" w:rsidR="0033773E" w:rsidRPr="002F457B" w:rsidRDefault="0033773E" w:rsidP="00740F06">
            <w:pPr>
              <w:spacing w:after="240" w:line="276" w:lineRule="auto"/>
              <w:jc w:val="both"/>
              <w:rPr>
                <w:rFonts w:ascii="Arial" w:eastAsiaTheme="majorEastAsia" w:hAnsi="Arial" w:cs="Arial"/>
                <w:color w:val="4472C4" w:themeColor="accent1"/>
                <w:sz w:val="20"/>
                <w:szCs w:val="20"/>
              </w:rPr>
            </w:pPr>
          </w:p>
        </w:tc>
        <w:tc>
          <w:tcPr>
            <w:tcW w:w="4531" w:type="dxa"/>
          </w:tcPr>
          <w:p w14:paraId="42064D94" w14:textId="360B0684" w:rsidR="00095A78" w:rsidRPr="00CE117D" w:rsidRDefault="00095A78"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xml:space="preserve">Zahtjevi za pristupačnost proizvoda i usluga </w:t>
            </w:r>
          </w:p>
        </w:tc>
      </w:tr>
      <w:tr w:rsidR="009164F7" w:rsidRPr="00CE117D" w14:paraId="3C2EED41"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190C7EFE" w14:textId="7A9ABCF0" w:rsidR="00095A78" w:rsidRPr="00C96D0F" w:rsidRDefault="00000000" w:rsidP="00740F06">
            <w:pPr>
              <w:spacing w:after="240" w:line="276" w:lineRule="auto"/>
              <w:jc w:val="both"/>
              <w:rPr>
                <w:rFonts w:ascii="Arial" w:eastAsiaTheme="majorEastAsia" w:hAnsi="Arial" w:cs="Arial"/>
                <w:b w:val="0"/>
                <w:bCs w:val="0"/>
                <w:color w:val="4472C4" w:themeColor="accent1"/>
                <w:sz w:val="20"/>
                <w:szCs w:val="20"/>
              </w:rPr>
            </w:pPr>
            <w:hyperlink r:id="rId41" w:history="1">
              <w:r w:rsidR="00C96D0F" w:rsidRPr="00C96D0F">
                <w:rPr>
                  <w:rStyle w:val="Hyperlink"/>
                  <w:rFonts w:ascii="Arial" w:eastAsiaTheme="majorEastAsia" w:hAnsi="Arial" w:cs="Arial"/>
                  <w:b w:val="0"/>
                  <w:bCs w:val="0"/>
                  <w:caps w:val="0"/>
                  <w:color w:val="4472C4" w:themeColor="accent1"/>
                  <w:sz w:val="20"/>
                  <w:szCs w:val="20"/>
                </w:rPr>
                <w:t>Direktiva 2011/92/EU Europskog parlamenta i Vijeća od 13. prosinca 2011. (Direktiva o procjeni utjecaja na okoliš) izmijenjena Direktivom 2014/52/EU Europskog parlamenta i Vijeća od 16. travnja 2014.</w:t>
              </w:r>
            </w:hyperlink>
          </w:p>
          <w:p w14:paraId="0F70A7A6" w14:textId="77777777" w:rsidR="00095A78" w:rsidRPr="002F457B" w:rsidRDefault="00095A78" w:rsidP="00740F06">
            <w:pPr>
              <w:spacing w:after="240" w:line="276" w:lineRule="auto"/>
              <w:jc w:val="both"/>
              <w:rPr>
                <w:rFonts w:ascii="Arial" w:eastAsiaTheme="majorEastAsia" w:hAnsi="Arial" w:cs="Arial"/>
                <w:color w:val="4472C4" w:themeColor="accent1"/>
                <w:sz w:val="20"/>
                <w:szCs w:val="20"/>
              </w:rPr>
            </w:pPr>
          </w:p>
        </w:tc>
        <w:tc>
          <w:tcPr>
            <w:tcW w:w="4531" w:type="dxa"/>
          </w:tcPr>
          <w:p w14:paraId="70E27EFF" w14:textId="4CEEEAC8" w:rsidR="00095A78" w:rsidRPr="00CE117D" w:rsidRDefault="00095A78"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Sudjelovanje javnosti kao dio procjene učinaka određenih</w:t>
            </w:r>
            <w:r w:rsidR="00793AA7" w:rsidRPr="00CE117D">
              <w:rPr>
                <w:rFonts w:ascii="Arial" w:eastAsiaTheme="majorEastAsia" w:hAnsi="Arial" w:cs="Arial"/>
                <w:sz w:val="20"/>
                <w:szCs w:val="20"/>
              </w:rPr>
              <w:t xml:space="preserve"> </w:t>
            </w:r>
            <w:r w:rsidRPr="00CE117D">
              <w:rPr>
                <w:rFonts w:ascii="Arial" w:eastAsiaTheme="majorEastAsia" w:hAnsi="Arial" w:cs="Arial"/>
                <w:sz w:val="20"/>
                <w:szCs w:val="20"/>
              </w:rPr>
              <w:t>javnih i privatnih projekata na okoliš</w:t>
            </w:r>
          </w:p>
        </w:tc>
      </w:tr>
      <w:tr w:rsidR="009164F7" w:rsidRPr="00CE117D" w14:paraId="17C33AD0" w14:textId="77777777" w:rsidTr="004733CE">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0599A34D" w14:textId="5D67B5D9" w:rsidR="00095A78" w:rsidRPr="002F457B" w:rsidRDefault="00000000" w:rsidP="00740F06">
            <w:pPr>
              <w:spacing w:after="240" w:line="276" w:lineRule="auto"/>
              <w:jc w:val="both"/>
              <w:rPr>
                <w:rFonts w:ascii="Arial" w:eastAsiaTheme="majorEastAsia" w:hAnsi="Arial" w:cs="Arial"/>
                <w:color w:val="4472C4" w:themeColor="accent1"/>
                <w:sz w:val="20"/>
                <w:szCs w:val="20"/>
              </w:rPr>
            </w:pPr>
            <w:hyperlink r:id="rId42" w:history="1">
              <w:r w:rsidR="00BD523F" w:rsidRPr="002F457B">
                <w:rPr>
                  <w:rStyle w:val="Hyperlink"/>
                  <w:rFonts w:ascii="Arial" w:eastAsiaTheme="majorEastAsia" w:hAnsi="Arial" w:cs="Arial"/>
                  <w:b w:val="0"/>
                  <w:bCs w:val="0"/>
                  <w:caps w:val="0"/>
                  <w:color w:val="4472C4" w:themeColor="accent1"/>
                  <w:sz w:val="20"/>
                  <w:szCs w:val="20"/>
                </w:rPr>
                <w:t>Direktiva 2010/75/EU Europskog parlamenta i Vijeća od 24. studenoga 2010. o industrijskim emisijama (integrirano sprečavanje i kontrola onečišćenja)</w:t>
              </w:r>
            </w:hyperlink>
          </w:p>
        </w:tc>
        <w:tc>
          <w:tcPr>
            <w:tcW w:w="4531" w:type="dxa"/>
          </w:tcPr>
          <w:p w14:paraId="796E4E6A" w14:textId="5953E5F3" w:rsidR="00095A78" w:rsidRPr="00CE117D" w:rsidRDefault="00095A78"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Sudjelovanje javnosti povezano s industrijskim emisijama</w:t>
            </w:r>
            <w:r w:rsidR="00C1141F" w:rsidRPr="00CE117D">
              <w:rPr>
                <w:rFonts w:ascii="Arial" w:eastAsiaTheme="majorEastAsia" w:hAnsi="Arial" w:cs="Arial"/>
                <w:sz w:val="20"/>
                <w:szCs w:val="20"/>
              </w:rPr>
              <w:t xml:space="preserve"> </w:t>
            </w:r>
            <w:r w:rsidRPr="00CE117D">
              <w:rPr>
                <w:rFonts w:ascii="Arial" w:eastAsiaTheme="majorEastAsia" w:hAnsi="Arial" w:cs="Arial"/>
                <w:sz w:val="20"/>
                <w:szCs w:val="20"/>
              </w:rPr>
              <w:t>(integrirano sprečavanje i kontrola onečišćenja)</w:t>
            </w:r>
          </w:p>
        </w:tc>
      </w:tr>
      <w:tr w:rsidR="009164F7" w:rsidRPr="00CE117D" w14:paraId="6E41463E"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0C7AE696" w14:textId="097A9048" w:rsidR="00095A78" w:rsidRPr="002F457B" w:rsidRDefault="00000000" w:rsidP="00740F06">
            <w:pPr>
              <w:spacing w:after="240" w:line="276" w:lineRule="auto"/>
              <w:jc w:val="both"/>
              <w:rPr>
                <w:rFonts w:ascii="Arial" w:eastAsiaTheme="majorEastAsia" w:hAnsi="Arial" w:cs="Arial"/>
                <w:color w:val="4472C4" w:themeColor="accent1"/>
                <w:sz w:val="20"/>
                <w:szCs w:val="20"/>
              </w:rPr>
            </w:pPr>
            <w:hyperlink r:id="rId43" w:history="1">
              <w:r w:rsidR="00095A78" w:rsidRPr="002F457B">
                <w:rPr>
                  <w:rStyle w:val="Hyperlink"/>
                  <w:rFonts w:ascii="Arial" w:eastAsiaTheme="majorEastAsia" w:hAnsi="Arial" w:cs="Arial"/>
                  <w:b w:val="0"/>
                  <w:bCs w:val="0"/>
                  <w:caps w:val="0"/>
                  <w:color w:val="4472C4" w:themeColor="accent1"/>
                  <w:sz w:val="20"/>
                  <w:szCs w:val="20"/>
                </w:rPr>
                <w:t xml:space="preserve">Direktiva 2001/42/EZ Europskog parlamenta i Vijeća od 27. lipnja 2001. </w:t>
              </w:r>
              <w:r w:rsidR="002E1BE8" w:rsidRPr="002F457B">
                <w:rPr>
                  <w:rStyle w:val="Hyperlink"/>
                  <w:rFonts w:ascii="Arial" w:eastAsiaTheme="majorEastAsia" w:hAnsi="Arial" w:cs="Arial"/>
                  <w:b w:val="0"/>
                  <w:bCs w:val="0"/>
                  <w:caps w:val="0"/>
                  <w:color w:val="4472C4" w:themeColor="accent1"/>
                  <w:sz w:val="20"/>
                  <w:szCs w:val="20"/>
                </w:rPr>
                <w:t>o</w:t>
              </w:r>
              <w:r w:rsidR="002E1BE8" w:rsidRPr="002F457B">
                <w:rPr>
                  <w:rStyle w:val="Hyperlink"/>
                  <w:rFonts w:ascii="Arial" w:hAnsi="Arial" w:cs="Arial"/>
                  <w:color w:val="4472C4" w:themeColor="accent1"/>
                </w:rPr>
                <w:t xml:space="preserve"> </w:t>
              </w:r>
              <w:r w:rsidR="00095A78" w:rsidRPr="002F457B">
                <w:rPr>
                  <w:rStyle w:val="Hyperlink"/>
                  <w:rFonts w:ascii="Arial" w:eastAsiaTheme="majorEastAsia" w:hAnsi="Arial" w:cs="Arial"/>
                  <w:b w:val="0"/>
                  <w:bCs w:val="0"/>
                  <w:caps w:val="0"/>
                  <w:color w:val="4472C4" w:themeColor="accent1"/>
                  <w:sz w:val="20"/>
                  <w:szCs w:val="20"/>
                </w:rPr>
                <w:t>stratešk</w:t>
              </w:r>
              <w:r w:rsidR="008B44C8" w:rsidRPr="002F457B">
                <w:rPr>
                  <w:rStyle w:val="Hyperlink"/>
                  <w:rFonts w:ascii="Arial" w:eastAsiaTheme="majorEastAsia" w:hAnsi="Arial" w:cs="Arial"/>
                  <w:b w:val="0"/>
                  <w:bCs w:val="0"/>
                  <w:caps w:val="0"/>
                  <w:color w:val="4472C4" w:themeColor="accent1"/>
                  <w:sz w:val="20"/>
                  <w:szCs w:val="20"/>
                </w:rPr>
                <w:t>o</w:t>
              </w:r>
              <w:r w:rsidR="0081056E">
                <w:rPr>
                  <w:rStyle w:val="Hyperlink"/>
                  <w:rFonts w:ascii="Arial" w:eastAsiaTheme="majorEastAsia" w:hAnsi="Arial" w:cs="Arial"/>
                  <w:b w:val="0"/>
                  <w:bCs w:val="0"/>
                  <w:caps w:val="0"/>
                  <w:color w:val="4472C4" w:themeColor="accent1"/>
                  <w:sz w:val="20"/>
                  <w:szCs w:val="20"/>
                </w:rPr>
                <w:t>j</w:t>
              </w:r>
              <w:r w:rsidR="008B44C8" w:rsidRPr="002F457B">
                <w:rPr>
                  <w:rStyle w:val="Hyperlink"/>
                  <w:rFonts w:ascii="Arial" w:eastAsiaTheme="majorEastAsia" w:hAnsi="Arial" w:cs="Arial"/>
                  <w:b w:val="0"/>
                  <w:bCs w:val="0"/>
                  <w:caps w:val="0"/>
                  <w:color w:val="4472C4" w:themeColor="accent1"/>
                  <w:sz w:val="20"/>
                  <w:szCs w:val="20"/>
                </w:rPr>
                <w:t xml:space="preserve"> </w:t>
              </w:r>
              <w:r w:rsidR="00167908" w:rsidRPr="002F457B">
                <w:rPr>
                  <w:rStyle w:val="Hyperlink"/>
                  <w:rFonts w:ascii="Arial" w:eastAsiaTheme="majorEastAsia" w:hAnsi="Arial" w:cs="Arial"/>
                  <w:b w:val="0"/>
                  <w:bCs w:val="0"/>
                  <w:caps w:val="0"/>
                  <w:color w:val="4472C4" w:themeColor="accent1"/>
                  <w:sz w:val="20"/>
                  <w:szCs w:val="20"/>
                </w:rPr>
                <w:t xml:space="preserve">procjeni </w:t>
              </w:r>
              <w:r w:rsidR="00095A78" w:rsidRPr="002F457B">
                <w:rPr>
                  <w:rStyle w:val="Hyperlink"/>
                  <w:rFonts w:ascii="Arial" w:eastAsiaTheme="majorEastAsia" w:hAnsi="Arial" w:cs="Arial"/>
                  <w:b w:val="0"/>
                  <w:bCs w:val="0"/>
                  <w:caps w:val="0"/>
                  <w:color w:val="4472C4" w:themeColor="accent1"/>
                  <w:sz w:val="20"/>
                  <w:szCs w:val="20"/>
                </w:rPr>
                <w:t>utjecaja na okoliš</w:t>
              </w:r>
            </w:hyperlink>
          </w:p>
        </w:tc>
        <w:tc>
          <w:tcPr>
            <w:tcW w:w="4531" w:type="dxa"/>
          </w:tcPr>
          <w:p w14:paraId="512AB3D1" w14:textId="190FCDCC" w:rsidR="00095A78" w:rsidRPr="00CE117D" w:rsidRDefault="00095A78"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Sudjelovanje javnosti u kontekstu procjene učinaka određenih</w:t>
            </w:r>
            <w:r w:rsidR="00C1141F" w:rsidRPr="00CE117D">
              <w:rPr>
                <w:rFonts w:ascii="Arial" w:eastAsiaTheme="majorEastAsia" w:hAnsi="Arial" w:cs="Arial"/>
                <w:sz w:val="20"/>
                <w:szCs w:val="20"/>
              </w:rPr>
              <w:t xml:space="preserve"> </w:t>
            </w:r>
            <w:r w:rsidRPr="00CE117D">
              <w:rPr>
                <w:rFonts w:ascii="Arial" w:eastAsiaTheme="majorEastAsia" w:hAnsi="Arial" w:cs="Arial"/>
                <w:sz w:val="20"/>
                <w:szCs w:val="20"/>
              </w:rPr>
              <w:t>planova i programa na okoliš</w:t>
            </w:r>
          </w:p>
        </w:tc>
      </w:tr>
      <w:tr w:rsidR="009164F7" w:rsidRPr="00CE117D" w14:paraId="11632C70" w14:textId="77777777" w:rsidTr="004733CE">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3D3FA87D" w14:textId="3B72E970" w:rsidR="00095A78" w:rsidRPr="002F457B" w:rsidRDefault="00000000" w:rsidP="00740F06">
            <w:pPr>
              <w:spacing w:after="240" w:line="276" w:lineRule="auto"/>
              <w:jc w:val="both"/>
              <w:rPr>
                <w:rFonts w:ascii="Arial" w:eastAsiaTheme="majorEastAsia" w:hAnsi="Arial" w:cs="Arial"/>
                <w:color w:val="4472C4" w:themeColor="accent1"/>
                <w:sz w:val="20"/>
                <w:szCs w:val="20"/>
              </w:rPr>
            </w:pPr>
            <w:hyperlink r:id="rId44" w:history="1">
              <w:r w:rsidR="00801ED9" w:rsidRPr="002F457B">
                <w:rPr>
                  <w:rStyle w:val="Hyperlink"/>
                  <w:rFonts w:ascii="Arial" w:eastAsiaTheme="majorEastAsia" w:hAnsi="Arial" w:cs="Arial"/>
                  <w:b w:val="0"/>
                  <w:bCs w:val="0"/>
                  <w:caps w:val="0"/>
                  <w:color w:val="4472C4" w:themeColor="accent1"/>
                  <w:sz w:val="20"/>
                  <w:szCs w:val="20"/>
                </w:rPr>
                <w:t>Direktiva 2003/4/EZ Europskog parlamenta i Vijeća od 28. siječnja 2003. o javnom pristupu informacijama o okolišu i stavljanju izvan snage Direktive Vijeća 90/313/EEZ</w:t>
              </w:r>
            </w:hyperlink>
          </w:p>
        </w:tc>
        <w:tc>
          <w:tcPr>
            <w:tcW w:w="4531" w:type="dxa"/>
          </w:tcPr>
          <w:p w14:paraId="4E2F8DE3" w14:textId="77777777" w:rsidR="00095A78" w:rsidRPr="00CE117D" w:rsidRDefault="00095A78"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Javni pristup informacijama o okolišu</w:t>
            </w:r>
          </w:p>
        </w:tc>
      </w:tr>
      <w:tr w:rsidR="009164F7" w:rsidRPr="00CE117D" w14:paraId="5B795F77"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39D15A6C" w14:textId="2F0B8E42" w:rsidR="00095A78" w:rsidRPr="002F457B" w:rsidRDefault="00000000" w:rsidP="002E72CF">
            <w:pPr>
              <w:spacing w:after="240" w:line="276" w:lineRule="auto"/>
              <w:jc w:val="both"/>
              <w:rPr>
                <w:rFonts w:ascii="Arial" w:eastAsiaTheme="majorEastAsia" w:hAnsi="Arial" w:cs="Arial"/>
                <w:color w:val="4472C4" w:themeColor="accent1"/>
                <w:sz w:val="20"/>
                <w:szCs w:val="20"/>
              </w:rPr>
            </w:pPr>
            <w:hyperlink r:id="rId45" w:history="1">
              <w:r w:rsidR="00095A78" w:rsidRPr="002F457B">
                <w:rPr>
                  <w:rStyle w:val="Hyperlink"/>
                  <w:rFonts w:ascii="Arial" w:eastAsiaTheme="majorEastAsia" w:hAnsi="Arial" w:cs="Arial"/>
                  <w:b w:val="0"/>
                  <w:bCs w:val="0"/>
                  <w:caps w:val="0"/>
                  <w:color w:val="4472C4" w:themeColor="accent1"/>
                  <w:sz w:val="20"/>
                  <w:szCs w:val="20"/>
                </w:rPr>
                <w:t>Konvencija o pristupu informacijama, sudjelovanju</w:t>
              </w:r>
              <w:r w:rsidR="00A243AF" w:rsidRPr="002F457B">
                <w:rPr>
                  <w:rStyle w:val="Hyperlink"/>
                  <w:rFonts w:ascii="Arial" w:eastAsiaTheme="majorEastAsia" w:hAnsi="Arial" w:cs="Arial"/>
                  <w:b w:val="0"/>
                  <w:bCs w:val="0"/>
                  <w:caps w:val="0"/>
                  <w:color w:val="4472C4" w:themeColor="accent1"/>
                  <w:sz w:val="20"/>
                  <w:szCs w:val="20"/>
                </w:rPr>
                <w:t xml:space="preserve"> </w:t>
              </w:r>
              <w:r w:rsidR="00095A78" w:rsidRPr="002F457B">
                <w:rPr>
                  <w:rStyle w:val="Hyperlink"/>
                  <w:rFonts w:ascii="Arial" w:eastAsiaTheme="majorEastAsia" w:hAnsi="Arial" w:cs="Arial"/>
                  <w:b w:val="0"/>
                  <w:bCs w:val="0"/>
                  <w:caps w:val="0"/>
                  <w:color w:val="4472C4" w:themeColor="accent1"/>
                  <w:sz w:val="20"/>
                  <w:szCs w:val="20"/>
                </w:rPr>
                <w:t>javnosti u odlučivanju i pristupu pravosuđu u pitanjima okoliša (Aarhuška konvencija, Aarhus 1988.)</w:t>
              </w:r>
            </w:hyperlink>
          </w:p>
        </w:tc>
        <w:tc>
          <w:tcPr>
            <w:tcW w:w="4531" w:type="dxa"/>
          </w:tcPr>
          <w:p w14:paraId="2F86A51F" w14:textId="77777777" w:rsidR="00095A78" w:rsidRPr="00CE117D" w:rsidRDefault="00095A78"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Pristup informacijama o okolišu, sudjelovanje javnosti u odlučivanju i pristup pravosuđu</w:t>
            </w:r>
          </w:p>
        </w:tc>
      </w:tr>
      <w:tr w:rsidR="009164F7" w:rsidRPr="00CE117D" w14:paraId="6B588601" w14:textId="77777777" w:rsidTr="004733CE">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5446EF8F" w14:textId="2297DD24" w:rsidR="00095A78" w:rsidRPr="002F457B" w:rsidRDefault="00000000" w:rsidP="00740F06">
            <w:pPr>
              <w:spacing w:after="240" w:line="276" w:lineRule="auto"/>
              <w:jc w:val="both"/>
              <w:rPr>
                <w:rFonts w:ascii="Arial" w:eastAsiaTheme="majorEastAsia" w:hAnsi="Arial" w:cs="Arial"/>
                <w:color w:val="4472C4" w:themeColor="accent1"/>
                <w:sz w:val="20"/>
                <w:szCs w:val="20"/>
              </w:rPr>
            </w:pPr>
            <w:hyperlink r:id="rId46" w:history="1">
              <w:r w:rsidR="00095A78" w:rsidRPr="002F457B">
                <w:rPr>
                  <w:rStyle w:val="Hyperlink"/>
                  <w:rFonts w:ascii="Arial" w:eastAsiaTheme="majorEastAsia" w:hAnsi="Arial" w:cs="Arial"/>
                  <w:b w:val="0"/>
                  <w:bCs w:val="0"/>
                  <w:caps w:val="0"/>
                  <w:color w:val="4472C4" w:themeColor="accent1"/>
                  <w:sz w:val="20"/>
                  <w:szCs w:val="20"/>
                </w:rPr>
                <w:t>Konvencija o procjeni utjecaja na okoliš preko državnih granica (Konvencija iz Espooa, Espoo 1991.)</w:t>
              </w:r>
            </w:hyperlink>
          </w:p>
        </w:tc>
        <w:tc>
          <w:tcPr>
            <w:tcW w:w="4531" w:type="dxa"/>
          </w:tcPr>
          <w:p w14:paraId="40612F18" w14:textId="77777777" w:rsidR="00095A78" w:rsidRPr="00CE117D" w:rsidRDefault="00095A78"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Sudjelovanje javnosti i savjetovanje preko državnih granica</w:t>
            </w:r>
          </w:p>
        </w:tc>
      </w:tr>
      <w:tr w:rsidR="009164F7" w:rsidRPr="00CE117D" w14:paraId="03D9CD17"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3E19CFD8" w14:textId="62891539" w:rsidR="00095A78" w:rsidRPr="00E26A38" w:rsidRDefault="00000000" w:rsidP="00740F06">
            <w:pPr>
              <w:spacing w:after="240" w:line="276" w:lineRule="auto"/>
              <w:jc w:val="both"/>
              <w:rPr>
                <w:rStyle w:val="Hyperlink"/>
                <w:rFonts w:ascii="Arial" w:eastAsiaTheme="majorEastAsia" w:hAnsi="Arial" w:cs="Arial"/>
                <w:b w:val="0"/>
                <w:bCs w:val="0"/>
                <w:color w:val="4472C4" w:themeColor="accent1"/>
                <w:sz w:val="20"/>
                <w:szCs w:val="20"/>
              </w:rPr>
            </w:pPr>
            <w:hyperlink r:id="rId47" w:history="1">
              <w:r w:rsidR="00C96D0F" w:rsidRPr="00E26A38">
                <w:rPr>
                  <w:rStyle w:val="Hyperlink"/>
                  <w:rFonts w:ascii="Arial" w:hAnsi="Arial" w:cs="Arial"/>
                  <w:b w:val="0"/>
                  <w:bCs w:val="0"/>
                  <w:caps w:val="0"/>
                  <w:color w:val="4472C4" w:themeColor="accent1"/>
                  <w:sz w:val="20"/>
                  <w:szCs w:val="20"/>
                </w:rPr>
                <w:t>Direktiva (EU) 2019/1152 Europskog parlamenta i Vijeća od 20. lipnja 2019. o transparentnim i predvidivim radnim uvjetima u Europskoj Uniji</w:t>
              </w:r>
            </w:hyperlink>
          </w:p>
          <w:p w14:paraId="7F47787E" w14:textId="77777777" w:rsidR="00095A78" w:rsidRPr="002F457B" w:rsidRDefault="00095A78" w:rsidP="00740F06">
            <w:pPr>
              <w:spacing w:after="240" w:line="276" w:lineRule="auto"/>
              <w:jc w:val="both"/>
              <w:rPr>
                <w:rFonts w:ascii="Arial" w:eastAsiaTheme="majorEastAsia" w:hAnsi="Arial" w:cs="Arial"/>
                <w:color w:val="4472C4" w:themeColor="accent1"/>
                <w:sz w:val="20"/>
                <w:szCs w:val="20"/>
              </w:rPr>
            </w:pPr>
          </w:p>
        </w:tc>
        <w:tc>
          <w:tcPr>
            <w:tcW w:w="4531" w:type="dxa"/>
          </w:tcPr>
          <w:p w14:paraId="73E6709B" w14:textId="77777777" w:rsidR="00095A78" w:rsidRPr="00CE117D" w:rsidRDefault="00095A78" w:rsidP="004733C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informacije o aspektima rada</w:t>
            </w:r>
          </w:p>
          <w:p w14:paraId="6A7AEDCE" w14:textId="77777777" w:rsidR="00095A78" w:rsidRPr="00CE117D" w:rsidRDefault="00095A78" w:rsidP="004733C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razdoblja probnog rada</w:t>
            </w:r>
          </w:p>
          <w:p w14:paraId="0901EFA6" w14:textId="77777777" w:rsidR="00095A78" w:rsidRPr="00CE117D" w:rsidRDefault="00095A78" w:rsidP="004733C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dodatno zaposlenje</w:t>
            </w:r>
          </w:p>
          <w:p w14:paraId="2A5377CA" w14:textId="77777777" w:rsidR="00095A78" w:rsidRPr="00CE117D" w:rsidRDefault="00095A78" w:rsidP="004733C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zakonodavstvo protiv zlouporabe ugovora bez zajamčenog minimalnog broja radnih sati</w:t>
            </w:r>
          </w:p>
          <w:p w14:paraId="5F275AF8" w14:textId="77777777" w:rsidR="00095A78" w:rsidRPr="00CE117D" w:rsidRDefault="00095A78" w:rsidP="004733C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zahtjevi za premještaj</w:t>
            </w:r>
          </w:p>
        </w:tc>
      </w:tr>
      <w:tr w:rsidR="009164F7" w:rsidRPr="00CE117D" w14:paraId="22AA4FED" w14:textId="77777777" w:rsidTr="004733CE">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559D9B89" w14:textId="3C955A01" w:rsidR="00095A78" w:rsidRPr="004733CE" w:rsidRDefault="00000000" w:rsidP="00740F06">
            <w:pPr>
              <w:spacing w:after="240" w:line="276" w:lineRule="auto"/>
              <w:jc w:val="both"/>
              <w:rPr>
                <w:rFonts w:ascii="Arial" w:eastAsiaTheme="majorEastAsia" w:hAnsi="Arial" w:cs="Arial"/>
                <w:b w:val="0"/>
                <w:bCs w:val="0"/>
                <w:caps w:val="0"/>
                <w:color w:val="4472C4" w:themeColor="accent1"/>
                <w:sz w:val="20"/>
                <w:szCs w:val="20"/>
                <w:u w:val="single"/>
              </w:rPr>
            </w:pPr>
            <w:hyperlink r:id="rId48" w:history="1">
              <w:r w:rsidR="00B11C98" w:rsidRPr="002F457B">
                <w:rPr>
                  <w:rStyle w:val="Hyperlink"/>
                  <w:rFonts w:ascii="Arial" w:eastAsiaTheme="majorEastAsia" w:hAnsi="Arial" w:cs="Arial"/>
                  <w:b w:val="0"/>
                  <w:bCs w:val="0"/>
                  <w:caps w:val="0"/>
                  <w:color w:val="4472C4" w:themeColor="accent1"/>
                  <w:sz w:val="20"/>
                  <w:szCs w:val="20"/>
                </w:rPr>
                <w:t xml:space="preserve">Direktiva 2011/98/EU </w:t>
              </w:r>
              <w:r w:rsidR="00295AFC" w:rsidRPr="002F457B">
                <w:rPr>
                  <w:rStyle w:val="Hyperlink"/>
                  <w:rFonts w:ascii="Arial" w:eastAsiaTheme="majorEastAsia" w:hAnsi="Arial" w:cs="Arial"/>
                  <w:b w:val="0"/>
                  <w:bCs w:val="0"/>
                  <w:caps w:val="0"/>
                  <w:color w:val="4472C4" w:themeColor="accent1"/>
                  <w:sz w:val="20"/>
                  <w:szCs w:val="20"/>
                </w:rPr>
                <w:t xml:space="preserve">od </w:t>
              </w:r>
              <w:r w:rsidR="00B11C98" w:rsidRPr="002F457B">
                <w:rPr>
                  <w:rStyle w:val="Hyperlink"/>
                  <w:rFonts w:ascii="Arial" w:eastAsiaTheme="majorEastAsia" w:hAnsi="Arial" w:cs="Arial"/>
                  <w:b w:val="0"/>
                  <w:bCs w:val="0"/>
                  <w:caps w:val="0"/>
                  <w:color w:val="4472C4" w:themeColor="accent1"/>
                  <w:sz w:val="20"/>
                  <w:szCs w:val="20"/>
                </w:rPr>
                <w:t xml:space="preserve">13. </w:t>
              </w:r>
              <w:r w:rsidR="00E26A38" w:rsidRPr="002F457B">
                <w:rPr>
                  <w:rStyle w:val="Hyperlink"/>
                  <w:rFonts w:ascii="Arial" w:eastAsiaTheme="majorEastAsia" w:hAnsi="Arial" w:cs="Arial"/>
                  <w:b w:val="0"/>
                  <w:bCs w:val="0"/>
                  <w:caps w:val="0"/>
                  <w:color w:val="4472C4" w:themeColor="accent1"/>
                  <w:sz w:val="20"/>
                  <w:szCs w:val="20"/>
                </w:rPr>
                <w:t xml:space="preserve">prosinca </w:t>
              </w:r>
              <w:r w:rsidR="00B11C98" w:rsidRPr="002F457B">
                <w:rPr>
                  <w:rStyle w:val="Hyperlink"/>
                  <w:rFonts w:ascii="Arial" w:eastAsiaTheme="majorEastAsia" w:hAnsi="Arial" w:cs="Arial"/>
                  <w:b w:val="0"/>
                  <w:bCs w:val="0"/>
                  <w:caps w:val="0"/>
                  <w:color w:val="4472C4" w:themeColor="accent1"/>
                  <w:sz w:val="20"/>
                  <w:szCs w:val="20"/>
                </w:rPr>
                <w:t>2011. o jedinstvenom postupku obrade zahtjeva za izdavanje jedinstvene dozvole za boravak i rad državljanima trećih zemalja na državnom području države članice te o zajedničkom skupu prava za radnike iz trećih zemalja koji zakonito borave u državi članici</w:t>
              </w:r>
            </w:hyperlink>
          </w:p>
        </w:tc>
        <w:tc>
          <w:tcPr>
            <w:tcW w:w="4531" w:type="dxa"/>
          </w:tcPr>
          <w:p w14:paraId="1A64A8BE" w14:textId="213D90DD" w:rsidR="00095A78" w:rsidRPr="00CE117D" w:rsidRDefault="00E612F0"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Z</w:t>
            </w:r>
            <w:r w:rsidR="00095A78" w:rsidRPr="00CE117D">
              <w:rPr>
                <w:rFonts w:ascii="Arial" w:eastAsiaTheme="majorEastAsia" w:hAnsi="Arial" w:cs="Arial"/>
                <w:sz w:val="20"/>
                <w:szCs w:val="20"/>
              </w:rPr>
              <w:t>ajednički skup prava za radnike iz trećih zemalja koji zakonito borave u državi članici</w:t>
            </w:r>
          </w:p>
        </w:tc>
      </w:tr>
      <w:tr w:rsidR="009164F7" w:rsidRPr="00CE117D" w14:paraId="325F741F"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0A65A95C" w14:textId="07AC1A36" w:rsidR="00095A78" w:rsidRPr="002F457B" w:rsidRDefault="00000000" w:rsidP="00740F06">
            <w:pPr>
              <w:spacing w:after="240" w:line="276" w:lineRule="auto"/>
              <w:jc w:val="both"/>
              <w:rPr>
                <w:rFonts w:ascii="Arial" w:eastAsiaTheme="majorEastAsia" w:hAnsi="Arial" w:cs="Arial"/>
                <w:color w:val="4472C4" w:themeColor="accent1"/>
                <w:sz w:val="20"/>
                <w:szCs w:val="20"/>
              </w:rPr>
            </w:pPr>
            <w:hyperlink r:id="rId49" w:history="1">
              <w:r w:rsidR="00311D8C" w:rsidRPr="002F457B">
                <w:rPr>
                  <w:rStyle w:val="Hyperlink"/>
                  <w:rFonts w:ascii="Arial" w:eastAsiaTheme="majorEastAsia" w:hAnsi="Arial" w:cs="Arial"/>
                  <w:b w:val="0"/>
                  <w:bCs w:val="0"/>
                  <w:caps w:val="0"/>
                  <w:color w:val="4472C4" w:themeColor="accent1"/>
                  <w:sz w:val="20"/>
                  <w:szCs w:val="20"/>
                </w:rPr>
                <w:t xml:space="preserve">Direktiva 2006/54/EZ </w:t>
              </w:r>
              <w:r w:rsidR="00A37112">
                <w:rPr>
                  <w:rStyle w:val="Hyperlink"/>
                  <w:rFonts w:ascii="Arial" w:eastAsiaTheme="majorEastAsia" w:hAnsi="Arial" w:cs="Arial"/>
                  <w:b w:val="0"/>
                  <w:bCs w:val="0"/>
                  <w:caps w:val="0"/>
                  <w:color w:val="4472C4" w:themeColor="accent1"/>
                  <w:sz w:val="20"/>
                  <w:szCs w:val="20"/>
                </w:rPr>
                <w:t>E</w:t>
              </w:r>
              <w:r w:rsidR="00A37112" w:rsidRPr="002F457B">
                <w:rPr>
                  <w:rStyle w:val="Hyperlink"/>
                  <w:rFonts w:ascii="Arial" w:eastAsiaTheme="majorEastAsia" w:hAnsi="Arial" w:cs="Arial"/>
                  <w:b w:val="0"/>
                  <w:bCs w:val="0"/>
                  <w:caps w:val="0"/>
                  <w:color w:val="4472C4" w:themeColor="accent1"/>
                  <w:sz w:val="20"/>
                  <w:szCs w:val="20"/>
                </w:rPr>
                <w:t xml:space="preserve">uropskog parlamenta i </w:t>
              </w:r>
              <w:r w:rsidR="00A37112">
                <w:rPr>
                  <w:rStyle w:val="Hyperlink"/>
                  <w:rFonts w:ascii="Arial" w:eastAsiaTheme="majorEastAsia" w:hAnsi="Arial" w:cs="Arial"/>
                  <w:b w:val="0"/>
                  <w:bCs w:val="0"/>
                  <w:caps w:val="0"/>
                  <w:color w:val="4472C4" w:themeColor="accent1"/>
                  <w:sz w:val="20"/>
                  <w:szCs w:val="20"/>
                </w:rPr>
                <w:t>V</w:t>
              </w:r>
              <w:r w:rsidR="00A37112" w:rsidRPr="002F457B">
                <w:rPr>
                  <w:rStyle w:val="Hyperlink"/>
                  <w:rFonts w:ascii="Arial" w:eastAsiaTheme="majorEastAsia" w:hAnsi="Arial" w:cs="Arial"/>
                  <w:b w:val="0"/>
                  <w:bCs w:val="0"/>
                  <w:caps w:val="0"/>
                  <w:color w:val="4472C4" w:themeColor="accent1"/>
                  <w:sz w:val="20"/>
                  <w:szCs w:val="20"/>
                </w:rPr>
                <w:t>ijeća</w:t>
              </w:r>
              <w:r w:rsidR="00311D8C" w:rsidRPr="002F457B">
                <w:rPr>
                  <w:rStyle w:val="Hyperlink"/>
                  <w:rFonts w:ascii="Arial" w:eastAsiaTheme="majorEastAsia" w:hAnsi="Arial" w:cs="Arial"/>
                  <w:b w:val="0"/>
                  <w:bCs w:val="0"/>
                  <w:caps w:val="0"/>
                  <w:color w:val="4472C4" w:themeColor="accent1"/>
                  <w:sz w:val="20"/>
                  <w:szCs w:val="20"/>
                </w:rPr>
                <w:t xml:space="preserve"> od 5. srpnja 2006. o provedbi načela jednakih mogućnosti i jednakog postupanja prema muškarcima i ženama u pitanjima zapošljavanja i rada (preinaka)</w:t>
              </w:r>
            </w:hyperlink>
            <w:r w:rsidR="00095A78" w:rsidRPr="002F457B">
              <w:rPr>
                <w:rFonts w:ascii="Arial" w:eastAsiaTheme="majorEastAsia" w:hAnsi="Arial" w:cs="Arial"/>
                <w:color w:val="4472C4" w:themeColor="accent1"/>
                <w:sz w:val="20"/>
                <w:szCs w:val="20"/>
              </w:rPr>
              <w:t xml:space="preserve"> </w:t>
            </w:r>
          </w:p>
        </w:tc>
        <w:tc>
          <w:tcPr>
            <w:tcW w:w="4531" w:type="dxa"/>
          </w:tcPr>
          <w:p w14:paraId="791EEC62" w14:textId="51EB42CE" w:rsidR="00095A78" w:rsidRPr="00CE117D" w:rsidRDefault="00E612F0"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J</w:t>
            </w:r>
            <w:r w:rsidR="00095A78" w:rsidRPr="00CE117D">
              <w:rPr>
                <w:rFonts w:ascii="Arial" w:eastAsiaTheme="majorEastAsia" w:hAnsi="Arial" w:cs="Arial"/>
                <w:sz w:val="20"/>
                <w:szCs w:val="20"/>
              </w:rPr>
              <w:t>ednako postupanje prema muškarcima i ženama u pogledu zapošljavanja, napredovanja, plaća i uvjeta rada</w:t>
            </w:r>
          </w:p>
        </w:tc>
      </w:tr>
      <w:tr w:rsidR="009164F7" w:rsidRPr="00CE117D" w14:paraId="2BB0E0EA" w14:textId="77777777" w:rsidTr="004733CE">
        <w:trPr>
          <w:trHeight w:val="609"/>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12F6A14E" w14:textId="6D7471E2" w:rsidR="00095A78" w:rsidRPr="002F457B" w:rsidRDefault="00000000" w:rsidP="00740F06">
            <w:pPr>
              <w:spacing w:after="240" w:line="276" w:lineRule="auto"/>
              <w:jc w:val="both"/>
              <w:rPr>
                <w:rFonts w:ascii="Arial" w:eastAsiaTheme="majorEastAsia" w:hAnsi="Arial" w:cs="Arial"/>
                <w:color w:val="4472C4" w:themeColor="accent1"/>
                <w:sz w:val="20"/>
                <w:szCs w:val="20"/>
              </w:rPr>
            </w:pPr>
            <w:hyperlink r:id="rId50" w:history="1">
              <w:r w:rsidR="00AA0697" w:rsidRPr="002F457B">
                <w:rPr>
                  <w:rStyle w:val="Hyperlink"/>
                  <w:rFonts w:ascii="Arial" w:eastAsiaTheme="majorEastAsia" w:hAnsi="Arial" w:cs="Arial"/>
                  <w:b w:val="0"/>
                  <w:bCs w:val="0"/>
                  <w:caps w:val="0"/>
                  <w:color w:val="4472C4" w:themeColor="accent1"/>
                  <w:sz w:val="20"/>
                  <w:szCs w:val="20"/>
                </w:rPr>
                <w:t xml:space="preserve">Direktiva 2002/14/EZ </w:t>
              </w:r>
              <w:r w:rsidR="00A37112">
                <w:rPr>
                  <w:rStyle w:val="Hyperlink"/>
                  <w:rFonts w:ascii="Arial" w:eastAsiaTheme="majorEastAsia" w:hAnsi="Arial" w:cs="Arial"/>
                  <w:b w:val="0"/>
                  <w:bCs w:val="0"/>
                  <w:caps w:val="0"/>
                  <w:color w:val="4472C4" w:themeColor="accent1"/>
                  <w:sz w:val="20"/>
                  <w:szCs w:val="20"/>
                </w:rPr>
                <w:t>E</w:t>
              </w:r>
              <w:r w:rsidR="00A37112" w:rsidRPr="002F457B">
                <w:rPr>
                  <w:rStyle w:val="Hyperlink"/>
                  <w:rFonts w:ascii="Arial" w:eastAsiaTheme="majorEastAsia" w:hAnsi="Arial" w:cs="Arial"/>
                  <w:b w:val="0"/>
                  <w:bCs w:val="0"/>
                  <w:caps w:val="0"/>
                  <w:color w:val="4472C4" w:themeColor="accent1"/>
                  <w:sz w:val="20"/>
                  <w:szCs w:val="20"/>
                </w:rPr>
                <w:t xml:space="preserve">uropskog parlamenta i </w:t>
              </w:r>
              <w:r w:rsidR="00A37112">
                <w:rPr>
                  <w:rStyle w:val="Hyperlink"/>
                  <w:rFonts w:ascii="Arial" w:eastAsiaTheme="majorEastAsia" w:hAnsi="Arial" w:cs="Arial"/>
                  <w:b w:val="0"/>
                  <w:bCs w:val="0"/>
                  <w:caps w:val="0"/>
                  <w:color w:val="4472C4" w:themeColor="accent1"/>
                  <w:sz w:val="20"/>
                  <w:szCs w:val="20"/>
                </w:rPr>
                <w:t>V</w:t>
              </w:r>
              <w:r w:rsidR="00A37112" w:rsidRPr="002F457B">
                <w:rPr>
                  <w:rStyle w:val="Hyperlink"/>
                  <w:rFonts w:ascii="Arial" w:eastAsiaTheme="majorEastAsia" w:hAnsi="Arial" w:cs="Arial"/>
                  <w:b w:val="0"/>
                  <w:bCs w:val="0"/>
                  <w:caps w:val="0"/>
                  <w:color w:val="4472C4" w:themeColor="accent1"/>
                  <w:sz w:val="20"/>
                  <w:szCs w:val="20"/>
                </w:rPr>
                <w:t>ijeća</w:t>
              </w:r>
              <w:r w:rsidR="00AA0697" w:rsidRPr="002F457B">
                <w:rPr>
                  <w:rStyle w:val="Hyperlink"/>
                  <w:rFonts w:ascii="Arial" w:eastAsiaTheme="majorEastAsia" w:hAnsi="Arial" w:cs="Arial"/>
                  <w:b w:val="0"/>
                  <w:bCs w:val="0"/>
                  <w:caps w:val="0"/>
                  <w:color w:val="4472C4" w:themeColor="accent1"/>
                  <w:sz w:val="20"/>
                  <w:szCs w:val="20"/>
                </w:rPr>
                <w:t xml:space="preserve"> od 11. ožujka 2002. o uspostavljanju općeg okvira za obavješćivanje i savjetovanje s radnicima u europskoj zajednici</w:t>
              </w:r>
            </w:hyperlink>
            <w:r w:rsidR="00095A78" w:rsidRPr="002F457B">
              <w:rPr>
                <w:rFonts w:ascii="Arial" w:eastAsiaTheme="majorEastAsia" w:hAnsi="Arial" w:cs="Arial"/>
                <w:color w:val="4472C4" w:themeColor="accent1"/>
                <w:sz w:val="20"/>
                <w:szCs w:val="20"/>
              </w:rPr>
              <w:t xml:space="preserve">  </w:t>
            </w:r>
          </w:p>
        </w:tc>
        <w:tc>
          <w:tcPr>
            <w:tcW w:w="4531" w:type="dxa"/>
          </w:tcPr>
          <w:p w14:paraId="1A96F139" w14:textId="496EB9FB" w:rsidR="00095A78" w:rsidRPr="00CE117D" w:rsidRDefault="001E77C4"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O</w:t>
            </w:r>
            <w:r w:rsidR="00095A78" w:rsidRPr="00CE117D">
              <w:rPr>
                <w:rFonts w:ascii="Arial" w:eastAsiaTheme="majorEastAsia" w:hAnsi="Arial" w:cs="Arial"/>
                <w:sz w:val="20"/>
                <w:szCs w:val="20"/>
              </w:rPr>
              <w:t>pći okvir za obavješćivanje i savjetovanje s radnicima u Europskoj zajednici</w:t>
            </w:r>
          </w:p>
        </w:tc>
      </w:tr>
      <w:bookmarkStart w:id="16" w:name="OLE_LINK5"/>
      <w:tr w:rsidR="009164F7" w:rsidRPr="00CE117D" w14:paraId="24663CF7"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3BB1363E" w14:textId="2029A6CF" w:rsidR="00095A78" w:rsidRPr="002F457B" w:rsidRDefault="00CA60A1" w:rsidP="00740F06">
            <w:pPr>
              <w:spacing w:after="240" w:line="276" w:lineRule="auto"/>
              <w:jc w:val="both"/>
              <w:rPr>
                <w:rFonts w:ascii="Arial" w:eastAsiaTheme="majorEastAsia" w:hAnsi="Arial" w:cs="Arial"/>
                <w:color w:val="4472C4" w:themeColor="accent1"/>
                <w:sz w:val="20"/>
                <w:szCs w:val="20"/>
              </w:rPr>
            </w:pPr>
            <w:r w:rsidRPr="002F457B">
              <w:fldChar w:fldCharType="begin"/>
            </w:r>
            <w:r w:rsidR="00A37112">
              <w:rPr>
                <w:rFonts w:ascii="Arial" w:hAnsi="Arial" w:cs="Arial"/>
                <w:color w:val="4472C4" w:themeColor="accent1"/>
              </w:rPr>
              <w:instrText>HYPERLINK "https://eur-lex.europa.eu/legal-content/HR/TXT/PDF/?uri=CELEX:31994L0033&amp;from=HR"</w:instrText>
            </w:r>
            <w:r w:rsidRPr="002F457B">
              <w:fldChar w:fldCharType="separate"/>
            </w:r>
            <w:r w:rsidR="0070330D" w:rsidRPr="002F457B">
              <w:rPr>
                <w:rStyle w:val="Hyperlink"/>
                <w:rFonts w:ascii="Arial" w:eastAsiaTheme="majorEastAsia" w:hAnsi="Arial" w:cs="Arial"/>
                <w:b w:val="0"/>
                <w:bCs w:val="0"/>
                <w:caps w:val="0"/>
                <w:color w:val="4472C4" w:themeColor="accent1"/>
                <w:sz w:val="20"/>
                <w:szCs w:val="20"/>
              </w:rPr>
              <w:t>Direktiva 94/33/EZ od 22. lipnja 1994. o zaštiti mladih ljudi na radu</w:t>
            </w:r>
            <w:r w:rsidRPr="002F457B">
              <w:rPr>
                <w:rStyle w:val="Hyperlink"/>
                <w:rFonts w:ascii="Arial" w:eastAsiaTheme="majorEastAsia" w:hAnsi="Arial" w:cs="Arial"/>
                <w:color w:val="4472C4" w:themeColor="accent1"/>
                <w:sz w:val="20"/>
                <w:szCs w:val="20"/>
              </w:rPr>
              <w:fldChar w:fldCharType="end"/>
            </w:r>
            <w:bookmarkEnd w:id="16"/>
            <w:r w:rsidR="00095A78" w:rsidRPr="002F457B">
              <w:rPr>
                <w:rFonts w:ascii="Arial" w:eastAsiaTheme="majorEastAsia" w:hAnsi="Arial" w:cs="Arial"/>
                <w:color w:val="4472C4" w:themeColor="accent1"/>
                <w:sz w:val="20"/>
                <w:szCs w:val="20"/>
              </w:rPr>
              <w:t xml:space="preserve"> </w:t>
            </w:r>
            <w:r w:rsidR="008A6D3E" w:rsidRPr="002F457B">
              <w:rPr>
                <w:rFonts w:ascii="Arial" w:eastAsiaTheme="majorEastAsia" w:hAnsi="Arial" w:cs="Arial"/>
                <w:color w:val="4472C4" w:themeColor="accent1"/>
                <w:sz w:val="20"/>
                <w:szCs w:val="20"/>
              </w:rPr>
              <w:t xml:space="preserve"> </w:t>
            </w:r>
          </w:p>
          <w:p w14:paraId="187ABC12" w14:textId="77777777" w:rsidR="00095A78" w:rsidRPr="002F457B" w:rsidRDefault="00095A78" w:rsidP="00740F06">
            <w:pPr>
              <w:spacing w:after="240" w:line="276" w:lineRule="auto"/>
              <w:jc w:val="both"/>
              <w:rPr>
                <w:rFonts w:ascii="Arial" w:eastAsiaTheme="majorEastAsia" w:hAnsi="Arial" w:cs="Arial"/>
                <w:color w:val="4472C4" w:themeColor="accent1"/>
                <w:sz w:val="20"/>
                <w:szCs w:val="20"/>
              </w:rPr>
            </w:pPr>
          </w:p>
        </w:tc>
        <w:tc>
          <w:tcPr>
            <w:tcW w:w="4531" w:type="dxa"/>
          </w:tcPr>
          <w:p w14:paraId="378DC652" w14:textId="77777777" w:rsidR="00095A78" w:rsidRPr="00CE117D" w:rsidRDefault="00095A78" w:rsidP="00740F0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dječji rad</w:t>
            </w:r>
          </w:p>
          <w:p w14:paraId="54FE1214" w14:textId="77777777" w:rsidR="00095A78" w:rsidRPr="00CE117D" w:rsidRDefault="00095A78" w:rsidP="00740F0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ranjivost mladih</w:t>
            </w:r>
          </w:p>
          <w:p w14:paraId="32085E63" w14:textId="77777777" w:rsidR="00095A78" w:rsidRPr="00CE117D" w:rsidRDefault="00095A78" w:rsidP="00740F0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rad i noćni rad mladih</w:t>
            </w:r>
          </w:p>
          <w:p w14:paraId="0619BCA2" w14:textId="77777777" w:rsidR="00095A78" w:rsidRPr="00CE117D" w:rsidRDefault="00095A78" w:rsidP="00740F0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godišnji odmor i stanke</w:t>
            </w:r>
          </w:p>
        </w:tc>
      </w:tr>
      <w:bookmarkStart w:id="17" w:name="OLE_LINK3"/>
      <w:tr w:rsidR="009164F7" w:rsidRPr="00CE117D" w14:paraId="74935193" w14:textId="77777777" w:rsidTr="004733CE">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26596DA1" w14:textId="77777777" w:rsidR="0081747F" w:rsidRPr="002F457B" w:rsidRDefault="00CA60A1" w:rsidP="00740F06">
            <w:pPr>
              <w:spacing w:after="240" w:line="276" w:lineRule="auto"/>
              <w:jc w:val="both"/>
              <w:rPr>
                <w:rStyle w:val="Hyperlink"/>
                <w:rFonts w:ascii="Arial" w:eastAsiaTheme="majorEastAsia" w:hAnsi="Arial" w:cs="Arial"/>
                <w:b w:val="0"/>
                <w:bCs w:val="0"/>
                <w:caps w:val="0"/>
                <w:color w:val="4472C4" w:themeColor="accent1"/>
                <w:sz w:val="20"/>
                <w:szCs w:val="20"/>
              </w:rPr>
            </w:pPr>
            <w:r w:rsidRPr="002F457B">
              <w:fldChar w:fldCharType="begin"/>
            </w:r>
            <w:r w:rsidRPr="002F457B">
              <w:rPr>
                <w:rFonts w:ascii="Arial" w:hAnsi="Arial" w:cs="Arial"/>
                <w:color w:val="4472C4" w:themeColor="accent1"/>
              </w:rPr>
              <w:instrText xml:space="preserve"> HYPERLINK "https://www.ilo.org/wcmsp5/groups/public/---europe/---ro-geneva/---sro-budapest/documents/publication/wcms_233228.pdf" </w:instrText>
            </w:r>
            <w:r w:rsidRPr="002F457B">
              <w:fldChar w:fldCharType="separate"/>
            </w:r>
            <w:r w:rsidR="00095A78" w:rsidRPr="002F457B">
              <w:rPr>
                <w:rStyle w:val="Hyperlink"/>
                <w:rFonts w:ascii="Arial" w:eastAsiaTheme="majorEastAsia" w:hAnsi="Arial" w:cs="Arial"/>
                <w:b w:val="0"/>
                <w:bCs w:val="0"/>
                <w:caps w:val="0"/>
                <w:color w:val="4472C4" w:themeColor="accent1"/>
                <w:sz w:val="20"/>
                <w:szCs w:val="20"/>
              </w:rPr>
              <w:t>Preporuka o ispitivanju pritužbi Međunarodne organizacije rada</w:t>
            </w:r>
            <w:r w:rsidRPr="002F457B">
              <w:rPr>
                <w:rStyle w:val="Hyperlink"/>
                <w:rFonts w:ascii="Arial" w:eastAsiaTheme="majorEastAsia" w:hAnsi="Arial" w:cs="Arial"/>
                <w:color w:val="4472C4" w:themeColor="accent1"/>
                <w:sz w:val="20"/>
                <w:szCs w:val="20"/>
              </w:rPr>
              <w:fldChar w:fldCharType="end"/>
            </w:r>
          </w:p>
          <w:bookmarkStart w:id="18" w:name="OLE_LINK4"/>
          <w:p w14:paraId="3058147F" w14:textId="695D39AA" w:rsidR="00095A78" w:rsidRPr="002F457B" w:rsidRDefault="004E5602" w:rsidP="002E72CF">
            <w:pPr>
              <w:spacing w:after="240" w:line="276" w:lineRule="auto"/>
              <w:rPr>
                <w:rFonts w:ascii="Arial" w:eastAsiaTheme="majorEastAsia" w:hAnsi="Arial" w:cs="Arial"/>
                <w:color w:val="4472C4" w:themeColor="accent1"/>
                <w:sz w:val="20"/>
                <w:szCs w:val="20"/>
              </w:rPr>
            </w:pPr>
            <w:r w:rsidRPr="00A37112">
              <w:rPr>
                <w:rStyle w:val="Hyperlink"/>
                <w:rFonts w:ascii="Arial" w:eastAsiaTheme="majorEastAsia" w:hAnsi="Arial" w:cs="Arial"/>
                <w:color w:val="4472C4" w:themeColor="accent1"/>
                <w:sz w:val="20"/>
                <w:szCs w:val="20"/>
              </w:rPr>
              <w:fldChar w:fldCharType="begin"/>
            </w:r>
            <w:r w:rsidRPr="00A37112">
              <w:rPr>
                <w:rStyle w:val="Hyperlink"/>
                <w:rFonts w:ascii="Arial" w:eastAsiaTheme="majorEastAsia" w:hAnsi="Arial" w:cs="Arial"/>
                <w:b w:val="0"/>
                <w:bCs w:val="0"/>
                <w:caps w:val="0"/>
                <w:color w:val="4472C4" w:themeColor="accent1"/>
                <w:sz w:val="20"/>
                <w:szCs w:val="20"/>
              </w:rPr>
              <w:instrText xml:space="preserve"> HYPERLINK "https://www.ilo.org/dyn/normlex/en/f?p=NORMLEXPUB:12100:0::NO::P12100_ILO_CODE:R130" </w:instrText>
            </w:r>
            <w:r w:rsidRPr="00A37112">
              <w:rPr>
                <w:rStyle w:val="Hyperlink"/>
                <w:rFonts w:ascii="Arial" w:eastAsiaTheme="majorEastAsia" w:hAnsi="Arial" w:cs="Arial"/>
                <w:color w:val="4472C4" w:themeColor="accent1"/>
                <w:sz w:val="20"/>
                <w:szCs w:val="20"/>
              </w:rPr>
            </w:r>
            <w:r w:rsidRPr="00A37112">
              <w:rPr>
                <w:rStyle w:val="Hyperlink"/>
                <w:rFonts w:ascii="Arial" w:eastAsiaTheme="majorEastAsia" w:hAnsi="Arial" w:cs="Arial"/>
                <w:color w:val="4472C4" w:themeColor="accent1"/>
                <w:sz w:val="20"/>
                <w:szCs w:val="20"/>
              </w:rPr>
              <w:fldChar w:fldCharType="separate"/>
            </w:r>
            <w:r w:rsidR="00315E27" w:rsidRPr="00A37112">
              <w:rPr>
                <w:rStyle w:val="Hyperlink"/>
                <w:rFonts w:ascii="Arial" w:eastAsiaTheme="majorEastAsia" w:hAnsi="Arial" w:cs="Arial"/>
                <w:b w:val="0"/>
                <w:bCs w:val="0"/>
                <w:caps w:val="0"/>
                <w:color w:val="4472C4" w:themeColor="accent1"/>
                <w:sz w:val="20"/>
                <w:szCs w:val="20"/>
              </w:rPr>
              <w:t>The Examination of Grievances Recommendation</w:t>
            </w:r>
            <w:r w:rsidR="00126493" w:rsidRPr="00A37112">
              <w:rPr>
                <w:rStyle w:val="Hyperlink"/>
                <w:rFonts w:ascii="Arial" w:eastAsiaTheme="majorEastAsia" w:hAnsi="Arial" w:cs="Arial"/>
                <w:b w:val="0"/>
                <w:bCs w:val="0"/>
                <w:caps w:val="0"/>
                <w:color w:val="4472C4" w:themeColor="accent1"/>
                <w:sz w:val="20"/>
                <w:szCs w:val="20"/>
              </w:rPr>
              <w:t xml:space="preserve"> </w:t>
            </w:r>
            <w:r w:rsidR="00126493" w:rsidRPr="00A37112">
              <w:rPr>
                <w:rStyle w:val="Hyperlink"/>
                <w:rFonts w:ascii="Arial" w:hAnsi="Arial" w:cs="Arial"/>
                <w:b w:val="0"/>
                <w:bCs w:val="0"/>
                <w:color w:val="4472C4" w:themeColor="accent1"/>
              </w:rPr>
              <w:t>1967 (N</w:t>
            </w:r>
            <w:r w:rsidR="0018378B" w:rsidRPr="00A37112">
              <w:rPr>
                <w:rStyle w:val="Hyperlink"/>
                <w:rFonts w:ascii="Arial" w:hAnsi="Arial" w:cs="Arial"/>
                <w:b w:val="0"/>
                <w:bCs w:val="0"/>
                <w:color w:val="4472C4" w:themeColor="accent1"/>
              </w:rPr>
              <w:t>o</w:t>
            </w:r>
            <w:r w:rsidR="00126493" w:rsidRPr="00A37112">
              <w:rPr>
                <w:rStyle w:val="Hyperlink"/>
                <w:rFonts w:ascii="Arial" w:hAnsi="Arial" w:cs="Arial"/>
                <w:b w:val="0"/>
                <w:bCs w:val="0"/>
                <w:color w:val="4472C4" w:themeColor="accent1"/>
              </w:rPr>
              <w:t>.130</w:t>
            </w:r>
            <w:r w:rsidR="0018378B" w:rsidRPr="00A37112">
              <w:rPr>
                <w:rStyle w:val="Hyperlink"/>
                <w:rFonts w:ascii="Arial" w:hAnsi="Arial" w:cs="Arial"/>
                <w:b w:val="0"/>
                <w:bCs w:val="0"/>
                <w:color w:val="4472C4" w:themeColor="accent1"/>
              </w:rPr>
              <w:t xml:space="preserve">) </w:t>
            </w:r>
            <w:r w:rsidR="0075581C" w:rsidRPr="00A37112">
              <w:rPr>
                <w:rStyle w:val="Hyperlink"/>
                <w:rFonts w:ascii="Arial" w:hAnsi="Arial" w:cs="Arial"/>
                <w:b w:val="0"/>
                <w:bCs w:val="0"/>
                <w:color w:val="4472C4" w:themeColor="accent1"/>
              </w:rPr>
              <w:t>ILO</w:t>
            </w:r>
            <w:bookmarkEnd w:id="17"/>
            <w:r w:rsidRPr="00A37112">
              <w:rPr>
                <w:rStyle w:val="Hyperlink"/>
                <w:rFonts w:ascii="Arial" w:eastAsiaTheme="majorEastAsia" w:hAnsi="Arial" w:cs="Arial"/>
                <w:color w:val="4472C4" w:themeColor="accent1"/>
                <w:sz w:val="20"/>
                <w:szCs w:val="20"/>
              </w:rPr>
              <w:fldChar w:fldCharType="end"/>
            </w:r>
            <w:bookmarkEnd w:id="18"/>
          </w:p>
        </w:tc>
        <w:tc>
          <w:tcPr>
            <w:tcW w:w="4531" w:type="dxa"/>
          </w:tcPr>
          <w:p w14:paraId="3E1711E6" w14:textId="77777777" w:rsidR="00095A78" w:rsidRPr="00CE117D" w:rsidRDefault="00095A78" w:rsidP="00740F0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prava radnika na podnošenje pritužbi bez predrasuda</w:t>
            </w:r>
          </w:p>
          <w:p w14:paraId="161667A8" w14:textId="77777777" w:rsidR="00095A78" w:rsidRPr="00CE117D" w:rsidRDefault="00095A78" w:rsidP="00740F0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postupci preispitivanja pritužbi</w:t>
            </w:r>
          </w:p>
        </w:tc>
      </w:tr>
      <w:tr w:rsidR="009164F7" w:rsidRPr="00CE117D" w14:paraId="7860D09B"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607F5129" w14:textId="1506A84A" w:rsidR="00095A78" w:rsidRPr="00A37112" w:rsidRDefault="00000000" w:rsidP="00740F06">
            <w:pPr>
              <w:spacing w:after="240" w:line="276" w:lineRule="auto"/>
              <w:jc w:val="both"/>
              <w:rPr>
                <w:rFonts w:ascii="Arial" w:eastAsiaTheme="majorEastAsia" w:hAnsi="Arial" w:cs="Arial"/>
                <w:b w:val="0"/>
                <w:bCs w:val="0"/>
                <w:caps w:val="0"/>
                <w:color w:val="4472C4" w:themeColor="accent1"/>
                <w:sz w:val="20"/>
                <w:szCs w:val="20"/>
              </w:rPr>
            </w:pPr>
            <w:hyperlink r:id="rId51" w:history="1">
              <w:r w:rsidR="00300543" w:rsidRPr="002F457B">
                <w:rPr>
                  <w:rStyle w:val="Hyperlink"/>
                  <w:rFonts w:ascii="Arial" w:eastAsiaTheme="majorEastAsia" w:hAnsi="Arial" w:cs="Arial"/>
                  <w:b w:val="0"/>
                  <w:bCs w:val="0"/>
                  <w:caps w:val="0"/>
                  <w:color w:val="4472C4" w:themeColor="accent1"/>
                  <w:sz w:val="20"/>
                  <w:szCs w:val="20"/>
                </w:rPr>
                <w:t xml:space="preserve">Uredba (EU) 2017/821 Europskog parlamenta i Vijeća </w:t>
              </w:r>
              <w:r w:rsidR="00A37112" w:rsidRPr="002F457B">
                <w:rPr>
                  <w:rStyle w:val="Hyperlink"/>
                  <w:rFonts w:ascii="Arial" w:eastAsiaTheme="majorEastAsia" w:hAnsi="Arial" w:cs="Arial"/>
                  <w:b w:val="0"/>
                  <w:bCs w:val="0"/>
                  <w:caps w:val="0"/>
                  <w:color w:val="4472C4" w:themeColor="accent1"/>
                  <w:sz w:val="20"/>
                  <w:szCs w:val="20"/>
                </w:rPr>
                <w:t xml:space="preserve">od </w:t>
              </w:r>
              <w:r w:rsidR="00300543" w:rsidRPr="002F457B">
                <w:rPr>
                  <w:rStyle w:val="Hyperlink"/>
                  <w:rFonts w:ascii="Arial" w:eastAsiaTheme="majorEastAsia" w:hAnsi="Arial" w:cs="Arial"/>
                  <w:b w:val="0"/>
                  <w:bCs w:val="0"/>
                  <w:caps w:val="0"/>
                  <w:color w:val="4472C4" w:themeColor="accent1"/>
                  <w:sz w:val="20"/>
                  <w:szCs w:val="20"/>
                </w:rPr>
                <w:t xml:space="preserve">17. </w:t>
              </w:r>
              <w:r w:rsidR="00A37112" w:rsidRPr="002F457B">
                <w:rPr>
                  <w:rStyle w:val="Hyperlink"/>
                  <w:rFonts w:ascii="Arial" w:eastAsiaTheme="majorEastAsia" w:hAnsi="Arial" w:cs="Arial"/>
                  <w:b w:val="0"/>
                  <w:bCs w:val="0"/>
                  <w:caps w:val="0"/>
                  <w:color w:val="4472C4" w:themeColor="accent1"/>
                  <w:sz w:val="20"/>
                  <w:szCs w:val="20"/>
                </w:rPr>
                <w:t xml:space="preserve">svibnja </w:t>
              </w:r>
              <w:r w:rsidR="00300543" w:rsidRPr="002F457B">
                <w:rPr>
                  <w:rStyle w:val="Hyperlink"/>
                  <w:rFonts w:ascii="Arial" w:eastAsiaTheme="majorEastAsia" w:hAnsi="Arial" w:cs="Arial"/>
                  <w:b w:val="0"/>
                  <w:bCs w:val="0"/>
                  <w:caps w:val="0"/>
                  <w:color w:val="4472C4" w:themeColor="accent1"/>
                  <w:sz w:val="20"/>
                  <w:szCs w:val="20"/>
                </w:rPr>
                <w:t>2017. o utvrđivanju obveza dužne pažnje u lancu opskrbe za uvoznike unije koji uvoze kositar, tantal i volfram, njihove rude i zlato podrijetlom iz sukobima pogođenih i visokorizičnih područja</w:t>
              </w:r>
            </w:hyperlink>
            <w:r w:rsidR="00095A78" w:rsidRPr="002F457B">
              <w:rPr>
                <w:rFonts w:ascii="Arial" w:eastAsiaTheme="majorEastAsia" w:hAnsi="Arial" w:cs="Arial"/>
                <w:color w:val="4472C4" w:themeColor="accent1"/>
                <w:sz w:val="20"/>
                <w:szCs w:val="20"/>
              </w:rPr>
              <w:t xml:space="preserve"> </w:t>
            </w:r>
          </w:p>
        </w:tc>
        <w:tc>
          <w:tcPr>
            <w:tcW w:w="4531" w:type="dxa"/>
          </w:tcPr>
          <w:p w14:paraId="0F598570" w14:textId="77777777" w:rsidR="00095A78" w:rsidRPr="00CE117D" w:rsidRDefault="00095A78"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Obveze dužne pažnje u lancu opskrbe za uvoznike iz Europske unije koji uvoze kositar, tantal i volfram, njihove rude i zlato podrijetlom iz sukobima pogođenih i visokorizičnih područja</w:t>
            </w:r>
          </w:p>
        </w:tc>
      </w:tr>
      <w:bookmarkEnd w:id="13"/>
    </w:tbl>
    <w:p w14:paraId="352FCFFB" w14:textId="77777777" w:rsidR="00095A78" w:rsidRPr="00CE117D" w:rsidRDefault="00095A78" w:rsidP="00095A78">
      <w:pPr>
        <w:spacing w:after="160" w:line="300" w:lineRule="auto"/>
        <w:jc w:val="both"/>
        <w:rPr>
          <w:rFonts w:ascii="Arial" w:eastAsiaTheme="majorEastAsia" w:hAnsi="Arial" w:cs="Arial"/>
          <w:b/>
          <w:bCs/>
          <w:sz w:val="20"/>
          <w:szCs w:val="20"/>
          <w:lang w:eastAsia="en-US"/>
        </w:rPr>
      </w:pPr>
    </w:p>
    <w:p w14:paraId="064AABD3" w14:textId="77777777" w:rsidR="00095A78" w:rsidRPr="00CE117D" w:rsidRDefault="00095A78" w:rsidP="00095A78">
      <w:pPr>
        <w:spacing w:after="160" w:line="300" w:lineRule="auto"/>
        <w:rPr>
          <w:rFonts w:ascii="Arial" w:eastAsiaTheme="majorEastAsia" w:hAnsi="Arial" w:cs="Arial"/>
          <w:b/>
          <w:bCs/>
          <w:sz w:val="20"/>
          <w:szCs w:val="20"/>
          <w:lang w:eastAsia="en-US"/>
        </w:rPr>
      </w:pPr>
      <w:r w:rsidRPr="00CE117D">
        <w:rPr>
          <w:rFonts w:ascii="Arial" w:eastAsiaTheme="majorEastAsia" w:hAnsi="Arial" w:cs="Arial"/>
          <w:b/>
          <w:bCs/>
          <w:sz w:val="20"/>
          <w:szCs w:val="20"/>
          <w:lang w:eastAsia="en-US"/>
        </w:rPr>
        <w:br w:type="page"/>
      </w:r>
    </w:p>
    <w:p w14:paraId="79AE76BF" w14:textId="77777777" w:rsidR="00095A78" w:rsidRPr="00CE117D" w:rsidRDefault="00095A78" w:rsidP="00095A78">
      <w:pPr>
        <w:spacing w:after="160" w:line="300" w:lineRule="auto"/>
        <w:rPr>
          <w:rFonts w:ascii="Arial" w:eastAsiaTheme="majorEastAsia" w:hAnsi="Arial" w:cs="Arial"/>
          <w:b/>
          <w:bCs/>
          <w:sz w:val="20"/>
          <w:szCs w:val="20"/>
          <w:lang w:eastAsia="en-US"/>
        </w:rPr>
      </w:pPr>
    </w:p>
    <w:tbl>
      <w:tblPr>
        <w:tblStyle w:val="TableGrid3"/>
        <w:tblW w:w="9634" w:type="dxa"/>
        <w:tblLook w:val="04A0" w:firstRow="1" w:lastRow="0" w:firstColumn="1" w:lastColumn="0" w:noHBand="0" w:noVBand="1"/>
      </w:tblPr>
      <w:tblGrid>
        <w:gridCol w:w="9634"/>
      </w:tblGrid>
      <w:tr w:rsidR="009164F7" w:rsidRPr="00CE117D" w14:paraId="56E31F42" w14:textId="77777777" w:rsidTr="004C100D">
        <w:tc>
          <w:tcPr>
            <w:tcW w:w="9634" w:type="dxa"/>
          </w:tcPr>
          <w:p w14:paraId="1CBA0328" w14:textId="07A4107A" w:rsidR="00095A78" w:rsidRPr="00CE117D" w:rsidRDefault="00621690" w:rsidP="00095A78">
            <w:pPr>
              <w:spacing w:after="160" w:line="300" w:lineRule="auto"/>
              <w:jc w:val="center"/>
              <w:rPr>
                <w:rFonts w:ascii="Arial" w:hAnsi="Arial" w:cs="Arial"/>
                <w:caps/>
                <w:spacing w:val="30"/>
                <w:sz w:val="20"/>
                <w:szCs w:val="20"/>
              </w:rPr>
            </w:pPr>
            <w:bookmarkStart w:id="19" w:name="_Hlk97730502"/>
            <w:r w:rsidRPr="00CE117D">
              <w:rPr>
                <w:rFonts w:ascii="Arial" w:hAnsi="Arial" w:cs="Arial"/>
                <w:caps/>
                <w:spacing w:val="30"/>
                <w:sz w:val="20"/>
                <w:szCs w:val="20"/>
              </w:rPr>
              <w:t>OKVIR ZA PRAVNU USKLAĐENOST</w:t>
            </w:r>
          </w:p>
          <w:p w14:paraId="2717CB68" w14:textId="77777777" w:rsidR="00095A78" w:rsidRPr="00CE117D" w:rsidRDefault="00095A78" w:rsidP="00095A78">
            <w:pPr>
              <w:spacing w:after="160" w:line="300" w:lineRule="auto"/>
              <w:jc w:val="center"/>
              <w:rPr>
                <w:rFonts w:ascii="Arial" w:hAnsi="Arial" w:cs="Arial"/>
                <w:caps/>
                <w:spacing w:val="30"/>
                <w:sz w:val="20"/>
                <w:szCs w:val="20"/>
              </w:rPr>
            </w:pPr>
            <w:r w:rsidRPr="00CE117D">
              <w:rPr>
                <w:rFonts w:ascii="Arial" w:hAnsi="Arial" w:cs="Arial"/>
                <w:caps/>
                <w:spacing w:val="30"/>
                <w:sz w:val="20"/>
                <w:szCs w:val="20"/>
              </w:rPr>
              <w:t>veza EU i nacionalnE legislativE</w:t>
            </w:r>
          </w:p>
        </w:tc>
      </w:tr>
    </w:tbl>
    <w:p w14:paraId="623315F2" w14:textId="77777777" w:rsidR="00095A78" w:rsidRPr="00CE117D" w:rsidRDefault="00095A78" w:rsidP="00095A78">
      <w:pPr>
        <w:spacing w:after="160" w:line="300" w:lineRule="auto"/>
        <w:rPr>
          <w:rFonts w:ascii="Arial" w:eastAsiaTheme="majorEastAsia" w:hAnsi="Arial" w:cs="Arial"/>
          <w:b/>
          <w:bCs/>
          <w:sz w:val="20"/>
          <w:szCs w:val="20"/>
          <w:lang w:eastAsia="en-US"/>
        </w:rPr>
      </w:pPr>
    </w:p>
    <w:tbl>
      <w:tblPr>
        <w:tblW w:w="9639" w:type="dxa"/>
        <w:tblLook w:val="04A0" w:firstRow="1" w:lastRow="0" w:firstColumn="1" w:lastColumn="0" w:noHBand="0" w:noVBand="1"/>
      </w:tblPr>
      <w:tblGrid>
        <w:gridCol w:w="4232"/>
        <w:gridCol w:w="5407"/>
      </w:tblGrid>
      <w:tr w:rsidR="00684471" w:rsidRPr="00CE117D" w14:paraId="2D1AC4A4" w14:textId="77777777" w:rsidTr="004C100D">
        <w:trPr>
          <w:trHeight w:val="240"/>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571D62CE" w14:textId="77777777" w:rsidR="00684471" w:rsidRPr="00CE117D" w:rsidRDefault="00684471" w:rsidP="00684471">
            <w:pPr>
              <w:jc w:val="center"/>
              <w:rPr>
                <w:rFonts w:ascii="Arial" w:eastAsia="Times New Roman" w:hAnsi="Arial" w:cs="Arial"/>
                <w:b/>
                <w:bCs/>
                <w:color w:val="000000"/>
                <w:sz w:val="20"/>
                <w:szCs w:val="20"/>
              </w:rPr>
            </w:pPr>
            <w:bookmarkStart w:id="20" w:name="RANGE!A1:B46"/>
            <w:r w:rsidRPr="00CE117D">
              <w:rPr>
                <w:rFonts w:ascii="Arial" w:eastAsia="Times New Roman" w:hAnsi="Arial" w:cs="Arial"/>
                <w:b/>
                <w:bCs/>
                <w:color w:val="000000"/>
                <w:sz w:val="20"/>
                <w:szCs w:val="20"/>
              </w:rPr>
              <w:t>Direktiva</w:t>
            </w:r>
            <w:bookmarkEnd w:id="20"/>
          </w:p>
        </w:tc>
        <w:tc>
          <w:tcPr>
            <w:tcW w:w="5245" w:type="dxa"/>
            <w:tcBorders>
              <w:top w:val="single" w:sz="4" w:space="0" w:color="auto"/>
              <w:left w:val="nil"/>
              <w:bottom w:val="single" w:sz="4" w:space="0" w:color="auto"/>
              <w:right w:val="single" w:sz="4" w:space="0" w:color="auto"/>
            </w:tcBorders>
            <w:shd w:val="clear" w:color="auto" w:fill="auto"/>
            <w:hideMark/>
          </w:tcPr>
          <w:p w14:paraId="1D6454ED" w14:textId="77777777" w:rsidR="00684471" w:rsidRPr="00CE117D" w:rsidRDefault="00684471" w:rsidP="00684471">
            <w:pPr>
              <w:jc w:val="cente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 xml:space="preserve">Status </w:t>
            </w:r>
          </w:p>
        </w:tc>
      </w:tr>
      <w:tr w:rsidR="00684471" w:rsidRPr="00CE117D" w14:paraId="2778A628" w14:textId="77777777" w:rsidTr="004C100D">
        <w:trPr>
          <w:trHeight w:val="480"/>
        </w:trPr>
        <w:tc>
          <w:tcPr>
            <w:tcW w:w="4106" w:type="dxa"/>
            <w:tcBorders>
              <w:top w:val="nil"/>
              <w:left w:val="single" w:sz="4" w:space="0" w:color="auto"/>
              <w:bottom w:val="single" w:sz="4" w:space="0" w:color="auto"/>
              <w:right w:val="single" w:sz="4" w:space="0" w:color="auto"/>
            </w:tcBorders>
            <w:shd w:val="clear" w:color="auto" w:fill="auto"/>
            <w:hideMark/>
          </w:tcPr>
          <w:p w14:paraId="76F6986C" w14:textId="77777777" w:rsidR="00684471" w:rsidRPr="00CE117D" w:rsidRDefault="00684471" w:rsidP="00684471">
            <w:pPr>
              <w:jc w:val="center"/>
              <w:rPr>
                <w:rFonts w:ascii="Arial" w:eastAsia="Times New Roman" w:hAnsi="Arial" w:cs="Arial"/>
                <w:color w:val="000000"/>
                <w:sz w:val="20"/>
                <w:szCs w:val="20"/>
              </w:rPr>
            </w:pPr>
            <w:r w:rsidRPr="00CE117D">
              <w:rPr>
                <w:rFonts w:ascii="Arial" w:eastAsia="Times New Roman" w:hAnsi="Arial" w:cs="Arial"/>
                <w:color w:val="000000"/>
                <w:sz w:val="20"/>
                <w:szCs w:val="20"/>
              </w:rPr>
              <w:t> </w:t>
            </w:r>
          </w:p>
        </w:tc>
        <w:tc>
          <w:tcPr>
            <w:tcW w:w="5245" w:type="dxa"/>
            <w:tcBorders>
              <w:top w:val="nil"/>
              <w:left w:val="nil"/>
              <w:bottom w:val="single" w:sz="4" w:space="0" w:color="auto"/>
              <w:right w:val="single" w:sz="4" w:space="0" w:color="auto"/>
            </w:tcBorders>
            <w:shd w:val="clear" w:color="auto" w:fill="auto"/>
            <w:hideMark/>
          </w:tcPr>
          <w:p w14:paraId="6D42670F" w14:textId="77777777" w:rsidR="00684471" w:rsidRPr="00CE117D" w:rsidRDefault="00684471" w:rsidP="00684471">
            <w:pPr>
              <w:jc w:val="center"/>
              <w:rPr>
                <w:rFonts w:ascii="Arial" w:eastAsia="Times New Roman" w:hAnsi="Arial" w:cs="Arial"/>
                <w:color w:val="000000"/>
                <w:sz w:val="20"/>
                <w:szCs w:val="20"/>
              </w:rPr>
            </w:pPr>
            <w:r w:rsidRPr="00CE117D">
              <w:rPr>
                <w:rFonts w:ascii="Arial" w:eastAsia="Times New Roman" w:hAnsi="Arial" w:cs="Arial"/>
                <w:color w:val="000000"/>
                <w:sz w:val="20"/>
                <w:szCs w:val="20"/>
              </w:rPr>
              <w:t>(je li Direktiva prenesena ili nije prenesena i ako nije kada se očekuje usklađenje)</w:t>
            </w:r>
          </w:p>
        </w:tc>
      </w:tr>
      <w:tr w:rsidR="00684471" w:rsidRPr="00CE117D" w14:paraId="04E3A697" w14:textId="77777777" w:rsidTr="004C100D">
        <w:trPr>
          <w:trHeight w:val="240"/>
        </w:trPr>
        <w:tc>
          <w:tcPr>
            <w:tcW w:w="4106" w:type="dxa"/>
            <w:tcBorders>
              <w:top w:val="nil"/>
              <w:left w:val="single" w:sz="4" w:space="0" w:color="auto"/>
              <w:bottom w:val="single" w:sz="4" w:space="0" w:color="auto"/>
              <w:right w:val="single" w:sz="4" w:space="0" w:color="auto"/>
            </w:tcBorders>
            <w:shd w:val="clear" w:color="000000" w:fill="D9E1F2"/>
            <w:hideMark/>
          </w:tcPr>
          <w:p w14:paraId="5A8B222C" w14:textId="77777777" w:rsidR="00684471" w:rsidRPr="00CE117D" w:rsidRDefault="00684471" w:rsidP="00684471">
            <w:pP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 xml:space="preserve">Klimatska dimenzija – okvir za pravnu usklađenost </w:t>
            </w:r>
          </w:p>
        </w:tc>
        <w:tc>
          <w:tcPr>
            <w:tcW w:w="5245" w:type="dxa"/>
            <w:tcBorders>
              <w:top w:val="nil"/>
              <w:left w:val="nil"/>
              <w:bottom w:val="single" w:sz="4" w:space="0" w:color="auto"/>
              <w:right w:val="single" w:sz="4" w:space="0" w:color="auto"/>
            </w:tcBorders>
            <w:shd w:val="clear" w:color="000000" w:fill="D9E1F2"/>
            <w:hideMark/>
          </w:tcPr>
          <w:p w14:paraId="26AAE36D" w14:textId="77777777" w:rsidR="00684471" w:rsidRPr="00CE117D" w:rsidRDefault="00684471" w:rsidP="00684471">
            <w:pPr>
              <w:jc w:val="cente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 </w:t>
            </w:r>
          </w:p>
        </w:tc>
      </w:tr>
      <w:tr w:rsidR="00684471" w:rsidRPr="00CE117D" w14:paraId="3D8F9C32" w14:textId="77777777" w:rsidTr="002E2B20">
        <w:trPr>
          <w:trHeight w:val="5149"/>
        </w:trPr>
        <w:tc>
          <w:tcPr>
            <w:tcW w:w="4106" w:type="dxa"/>
            <w:tcBorders>
              <w:top w:val="nil"/>
              <w:left w:val="single" w:sz="4" w:space="0" w:color="auto"/>
              <w:bottom w:val="single" w:sz="4" w:space="0" w:color="auto"/>
              <w:right w:val="single" w:sz="4" w:space="0" w:color="auto"/>
            </w:tcBorders>
            <w:shd w:val="clear" w:color="auto" w:fill="auto"/>
            <w:hideMark/>
          </w:tcPr>
          <w:p w14:paraId="0F98C076" w14:textId="3313908A" w:rsidR="00684471" w:rsidRDefault="00684471" w:rsidP="00684471">
            <w:pPr>
              <w:rPr>
                <w:rFonts w:ascii="Arial" w:hAnsi="Arial" w:cs="Arial"/>
                <w:color w:val="4472C4" w:themeColor="accent1"/>
                <w:sz w:val="20"/>
                <w:szCs w:val="20"/>
                <w:lang w:eastAsia="en-US"/>
              </w:rPr>
            </w:pPr>
            <w:r w:rsidRPr="00CE117D">
              <w:rPr>
                <w:rFonts w:ascii="Arial" w:eastAsia="Times New Roman" w:hAnsi="Arial" w:cs="Arial"/>
                <w:color w:val="000000"/>
                <w:sz w:val="20"/>
                <w:szCs w:val="20"/>
              </w:rPr>
              <w:t xml:space="preserve">Direktiva o ETS-u </w:t>
            </w:r>
            <w:hyperlink r:id="rId52" w:history="1">
              <w:r w:rsidR="0013413C" w:rsidRPr="00A37112">
                <w:rPr>
                  <w:rStyle w:val="Hyperlink"/>
                  <w:rFonts w:ascii="Arial" w:hAnsi="Arial" w:cs="Arial"/>
                  <w:color w:val="4472C4" w:themeColor="accent1"/>
                  <w:sz w:val="20"/>
                  <w:szCs w:val="20"/>
                  <w:lang w:eastAsia="en-US"/>
                </w:rPr>
                <w:t xml:space="preserve">(Direktiva 2003/87/EZ Europskog parlamenta i Vijeća od 13. listopada 2003. o uspostavi sustava trgovanja emisijskim jedinicama stakleničkih plinova unutar Zajednice i o izmjeni Direktive Vijeća 96/61/EZ. </w:t>
              </w:r>
            </w:hyperlink>
          </w:p>
          <w:p w14:paraId="3C613B83" w14:textId="77777777" w:rsidR="00904535" w:rsidRDefault="00904535" w:rsidP="00684471">
            <w:pPr>
              <w:rPr>
                <w:rFonts w:ascii="Arial" w:hAnsi="Arial" w:cs="Arial"/>
                <w:color w:val="4472C4" w:themeColor="accent1"/>
                <w:sz w:val="20"/>
                <w:szCs w:val="20"/>
                <w:lang w:eastAsia="en-US"/>
              </w:rPr>
            </w:pPr>
          </w:p>
          <w:p w14:paraId="2C7AA81A" w14:textId="18098616" w:rsidR="00904535" w:rsidRPr="00CE117D" w:rsidRDefault="00000000" w:rsidP="00904535">
            <w:pPr>
              <w:rPr>
                <w:rFonts w:ascii="Arial" w:eastAsia="Times New Roman" w:hAnsi="Arial" w:cs="Arial"/>
                <w:color w:val="000000"/>
                <w:sz w:val="20"/>
                <w:szCs w:val="20"/>
              </w:rPr>
            </w:pPr>
            <w:hyperlink r:id="rId53" w:history="1">
              <w:r w:rsidR="00904535" w:rsidRPr="00904535">
                <w:rPr>
                  <w:rStyle w:val="Hyperlink"/>
                  <w:rFonts w:ascii="Arial" w:eastAsia="Times New Roman" w:hAnsi="Arial" w:cs="Arial"/>
                  <w:color w:val="4472C4" w:themeColor="accent1"/>
                  <w:sz w:val="20"/>
                  <w:szCs w:val="20"/>
                </w:rPr>
                <w:t>Direktiva (EU) 2018/410 Europskog parlamenta i Vijeća od 14. ožujka 2018. o izmjeni Direktive 2003/87/EZ radi poboljšanja troškovno učinkovitih smanjenja emisija i ulaganja za niske emisije ugljika te Odluke (EU) 2015/1814</w:t>
              </w:r>
            </w:hyperlink>
          </w:p>
        </w:tc>
        <w:tc>
          <w:tcPr>
            <w:tcW w:w="5245" w:type="dxa"/>
            <w:tcBorders>
              <w:top w:val="nil"/>
              <w:left w:val="nil"/>
              <w:bottom w:val="single" w:sz="4" w:space="0" w:color="auto"/>
              <w:right w:val="single" w:sz="4" w:space="0" w:color="auto"/>
            </w:tcBorders>
            <w:shd w:val="clear" w:color="auto" w:fill="auto"/>
            <w:hideMark/>
          </w:tcPr>
          <w:p w14:paraId="788FBE97" w14:textId="19DFD789"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2003/87/EZ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xml:space="preserve">• Zakon o zaštiti okoliša </w:t>
            </w:r>
            <w:r w:rsidR="006959CC" w:rsidRPr="00CE117D">
              <w:rPr>
                <w:rFonts w:ascii="Arial" w:eastAsia="Times New Roman" w:hAnsi="Arial" w:cs="Arial"/>
                <w:color w:val="000000"/>
                <w:sz w:val="20"/>
                <w:szCs w:val="20"/>
              </w:rPr>
              <w:t>(NN 80/13, 153/13, 78/15, 12/18, 118/18)</w:t>
            </w:r>
            <w:r w:rsidR="006959CC">
              <w:rPr>
                <w:rFonts w:ascii="Arial" w:eastAsia="Times New Roman" w:hAnsi="Arial" w:cs="Arial"/>
                <w:color w:val="000000"/>
                <w:sz w:val="20"/>
                <w:szCs w:val="20"/>
              </w:rPr>
              <w:t>,</w:t>
            </w:r>
            <w:r w:rsidRPr="00CE117D">
              <w:rPr>
                <w:rFonts w:ascii="Arial" w:eastAsia="Times New Roman" w:hAnsi="Arial" w:cs="Arial"/>
                <w:color w:val="000000"/>
                <w:sz w:val="20"/>
                <w:szCs w:val="20"/>
              </w:rPr>
              <w:t xml:space="preserve">, </w:t>
            </w:r>
            <w:r w:rsidRPr="00CE117D">
              <w:rPr>
                <w:rFonts w:ascii="Arial" w:eastAsia="Times New Roman" w:hAnsi="Arial" w:cs="Arial"/>
                <w:color w:val="000000"/>
                <w:sz w:val="20"/>
                <w:szCs w:val="20"/>
              </w:rPr>
              <w:br/>
              <w:t xml:space="preserve">• Uredba o načinu trgovanja emisijskim jedinicama stakleničkih plinova (NN 89/20), </w:t>
            </w:r>
            <w:r w:rsidRPr="00CE117D">
              <w:rPr>
                <w:rFonts w:ascii="Arial" w:eastAsia="Times New Roman" w:hAnsi="Arial" w:cs="Arial"/>
                <w:color w:val="000000"/>
                <w:sz w:val="20"/>
                <w:szCs w:val="20"/>
              </w:rPr>
              <w:br/>
              <w:t>• Zakon o klimatskim promjenama i zaštiti ozonskog sloja (NN 127/19),</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r>
            <w:r w:rsidRPr="00904535">
              <w:rPr>
                <w:rFonts w:ascii="Arial" w:eastAsia="Times New Roman" w:hAnsi="Arial" w:cs="Arial"/>
                <w:b/>
                <w:bCs/>
                <w:color w:val="000000"/>
                <w:sz w:val="20"/>
                <w:szCs w:val="20"/>
              </w:rPr>
              <w:t>Direktiva (EU) 2018/410</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klimatskim promjenama i zaštiti ozonskog sloja (NN 127/19)</w:t>
            </w:r>
            <w:r w:rsidRPr="00CE117D">
              <w:rPr>
                <w:rFonts w:ascii="Arial" w:eastAsia="Times New Roman" w:hAnsi="Arial" w:cs="Arial"/>
                <w:color w:val="000000"/>
                <w:sz w:val="20"/>
                <w:szCs w:val="20"/>
              </w:rPr>
              <w:br/>
              <w:t>• Uredba o načinu trgovanja emisijskim jedinicama stakleničkih plinova (NN 89/20)</w:t>
            </w:r>
            <w:r w:rsidRPr="00CE117D">
              <w:rPr>
                <w:rFonts w:ascii="Arial" w:eastAsia="Times New Roman" w:hAnsi="Arial" w:cs="Arial"/>
                <w:color w:val="000000"/>
                <w:sz w:val="20"/>
                <w:szCs w:val="20"/>
              </w:rPr>
              <w:br/>
              <w:t>• Pravilnik o načinu besplatne dodjele emisijskih jedinica postrojenjima i o praćenju, izvješćivanju i verifikaciji izvješća o emisijama stakleničkih plinova iz postrojenja i zrakoplova (NN 89/20)</w:t>
            </w:r>
            <w:r w:rsidRPr="00CE117D">
              <w:rPr>
                <w:rFonts w:ascii="Arial" w:eastAsia="Times New Roman" w:hAnsi="Arial" w:cs="Arial"/>
                <w:color w:val="000000"/>
                <w:sz w:val="20"/>
                <w:szCs w:val="20"/>
              </w:rPr>
              <w:br/>
              <w:t xml:space="preserve">• Zakon o zaštiti okoliša </w:t>
            </w:r>
            <w:r w:rsidR="006959CC" w:rsidRPr="00CE117D">
              <w:rPr>
                <w:rFonts w:ascii="Arial" w:eastAsia="Times New Roman" w:hAnsi="Arial" w:cs="Arial"/>
                <w:color w:val="000000"/>
                <w:sz w:val="20"/>
                <w:szCs w:val="20"/>
              </w:rPr>
              <w:t xml:space="preserve">(NN 80/13, 153/13, 78/15, 12/18, 118/18) </w:t>
            </w:r>
          </w:p>
        </w:tc>
      </w:tr>
      <w:tr w:rsidR="00684471" w:rsidRPr="00CE117D" w14:paraId="282F9D46" w14:textId="77777777" w:rsidTr="002E2B20">
        <w:trPr>
          <w:trHeight w:val="2118"/>
        </w:trPr>
        <w:tc>
          <w:tcPr>
            <w:tcW w:w="4106" w:type="dxa"/>
            <w:tcBorders>
              <w:top w:val="nil"/>
              <w:left w:val="single" w:sz="4" w:space="0" w:color="auto"/>
              <w:bottom w:val="single" w:sz="4" w:space="0" w:color="auto"/>
              <w:right w:val="single" w:sz="4" w:space="0" w:color="auto"/>
            </w:tcBorders>
            <w:shd w:val="clear" w:color="auto" w:fill="auto"/>
            <w:hideMark/>
          </w:tcPr>
          <w:p w14:paraId="4967EF06" w14:textId="2C26EC48"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color w:val="000000"/>
                <w:sz w:val="20"/>
                <w:szCs w:val="20"/>
              </w:rPr>
              <w:t xml:space="preserve">Direktiva o tehnologiji CCS </w:t>
            </w:r>
            <w:r w:rsidR="0013413C" w:rsidRPr="0023684B">
              <w:rPr>
                <w:rFonts w:ascii="Arial" w:hAnsi="Arial" w:cs="Arial"/>
                <w:color w:val="4472C4" w:themeColor="accent1"/>
                <w:sz w:val="20"/>
                <w:szCs w:val="20"/>
                <w:lang w:eastAsia="en-US"/>
              </w:rPr>
              <w:t>(</w:t>
            </w:r>
            <w:hyperlink r:id="rId54" w:history="1">
              <w:r w:rsidR="0013413C" w:rsidRPr="0023684B">
                <w:rPr>
                  <w:rStyle w:val="Hyperlink"/>
                  <w:rFonts w:ascii="Arial" w:hAnsi="Arial" w:cs="Arial"/>
                  <w:color w:val="4472C4" w:themeColor="accent1"/>
                  <w:sz w:val="20"/>
                  <w:szCs w:val="20"/>
                  <w:lang w:eastAsia="en-US"/>
                </w:rPr>
                <w:t>Direktiva 2009/31/EZ Europskog parlamenta i Vijeća od 23. travnja 2009. o geološkom skladištenju ugljikova dioksida i o izmjeni Direktive Vijeća 85/337/EEZ, Direktiva Europskog parlamenta i Vijeća 2000/60/EZ, 2001/80/EZ, 2004/35/EZ, 2006/12/EZ, 2008/1/EZ i Uredbe (EZ) br. 1013/2006</w:t>
              </w:r>
            </w:hyperlink>
            <w:r w:rsidR="0013413C" w:rsidRPr="0023684B">
              <w:rPr>
                <w:rFonts w:ascii="Arial" w:hAnsi="Arial" w:cs="Arial"/>
                <w:color w:val="4472C4" w:themeColor="accent1"/>
                <w:sz w:val="20"/>
                <w:szCs w:val="20"/>
                <w:lang w:eastAsia="en-US"/>
              </w:rPr>
              <w:t>)</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r>
          </w:p>
        </w:tc>
        <w:tc>
          <w:tcPr>
            <w:tcW w:w="5245" w:type="dxa"/>
            <w:tcBorders>
              <w:top w:val="nil"/>
              <w:left w:val="nil"/>
              <w:bottom w:val="single" w:sz="4" w:space="0" w:color="auto"/>
              <w:right w:val="single" w:sz="4" w:space="0" w:color="auto"/>
            </w:tcBorders>
            <w:shd w:val="clear" w:color="auto" w:fill="auto"/>
            <w:hideMark/>
          </w:tcPr>
          <w:p w14:paraId="3349903F" w14:textId="5D8A655E"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2009/31/EZ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istraživanju i eksploataciji ugljikovodika (NN 52/18, 52/19, 30/21)</w:t>
            </w:r>
            <w:r w:rsidRPr="00CE117D">
              <w:rPr>
                <w:rFonts w:ascii="Arial" w:eastAsia="Times New Roman" w:hAnsi="Arial" w:cs="Arial"/>
                <w:color w:val="000000"/>
                <w:sz w:val="20"/>
                <w:szCs w:val="20"/>
              </w:rPr>
              <w:br/>
              <w:t>• Pravilnik o trajnom zbrinjavanju ugljikova dioksida u geološkim strukturama (NN 95/18)</w:t>
            </w:r>
          </w:p>
        </w:tc>
      </w:tr>
    </w:tbl>
    <w:p w14:paraId="4E350550" w14:textId="016E976E" w:rsidR="00684471" w:rsidRPr="00CE117D" w:rsidRDefault="00684471">
      <w:pPr>
        <w:rPr>
          <w:rFonts w:ascii="Arial" w:hAnsi="Arial" w:cs="Arial"/>
        </w:rPr>
      </w:pPr>
      <w:r w:rsidRPr="00CE117D">
        <w:rPr>
          <w:rFonts w:ascii="Arial" w:hAnsi="Arial" w:cs="Arial"/>
        </w:rPr>
        <w:br w:type="page"/>
      </w:r>
    </w:p>
    <w:p w14:paraId="2065EE2A" w14:textId="77777777" w:rsidR="00EC1744" w:rsidRPr="00CE117D" w:rsidRDefault="00EC1744">
      <w:pPr>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75"/>
        <w:gridCol w:w="9"/>
      </w:tblGrid>
      <w:tr w:rsidR="004C100D" w:rsidRPr="00CE117D" w14:paraId="7F6D3820" w14:textId="77777777" w:rsidTr="002E2B20">
        <w:trPr>
          <w:gridAfter w:val="1"/>
          <w:wAfter w:w="9" w:type="dxa"/>
          <w:trHeight w:val="240"/>
        </w:trPr>
        <w:tc>
          <w:tcPr>
            <w:tcW w:w="3964" w:type="dxa"/>
            <w:shd w:val="clear" w:color="auto" w:fill="auto"/>
            <w:hideMark/>
          </w:tcPr>
          <w:p w14:paraId="45B15ED8" w14:textId="6D823CCF" w:rsidR="00684471" w:rsidRPr="00CE117D" w:rsidRDefault="00684471" w:rsidP="00684471">
            <w:pPr>
              <w:jc w:val="cente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Direktiva</w:t>
            </w:r>
          </w:p>
        </w:tc>
        <w:tc>
          <w:tcPr>
            <w:tcW w:w="5675" w:type="dxa"/>
            <w:shd w:val="clear" w:color="auto" w:fill="auto"/>
            <w:hideMark/>
          </w:tcPr>
          <w:p w14:paraId="40906B32" w14:textId="77777777" w:rsidR="00684471" w:rsidRPr="00CE117D" w:rsidRDefault="00684471" w:rsidP="00684471">
            <w:pPr>
              <w:jc w:val="cente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 xml:space="preserve">Status </w:t>
            </w:r>
          </w:p>
        </w:tc>
      </w:tr>
      <w:tr w:rsidR="004C100D" w:rsidRPr="00CE117D" w14:paraId="3996A988" w14:textId="77777777" w:rsidTr="002E2B20">
        <w:trPr>
          <w:gridAfter w:val="1"/>
          <w:wAfter w:w="9" w:type="dxa"/>
          <w:trHeight w:val="240"/>
        </w:trPr>
        <w:tc>
          <w:tcPr>
            <w:tcW w:w="3964" w:type="dxa"/>
            <w:shd w:val="clear" w:color="000000" w:fill="D9E1F2"/>
            <w:hideMark/>
          </w:tcPr>
          <w:p w14:paraId="1C0F1119" w14:textId="77777777" w:rsidR="00684471" w:rsidRPr="00CE117D" w:rsidRDefault="00684471" w:rsidP="00684471">
            <w:pP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 xml:space="preserve">Okolišna dimenzija – okvir za pravnu usklađenost </w:t>
            </w:r>
          </w:p>
        </w:tc>
        <w:tc>
          <w:tcPr>
            <w:tcW w:w="5675" w:type="dxa"/>
            <w:shd w:val="clear" w:color="000000" w:fill="D9E1F2"/>
            <w:hideMark/>
          </w:tcPr>
          <w:p w14:paraId="090FAE19" w14:textId="77777777" w:rsidR="00684471" w:rsidRPr="00CE117D" w:rsidRDefault="00684471" w:rsidP="00684471">
            <w:pPr>
              <w:jc w:val="cente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 </w:t>
            </w:r>
          </w:p>
        </w:tc>
      </w:tr>
      <w:tr w:rsidR="004C100D" w:rsidRPr="00CE117D" w14:paraId="768B5107" w14:textId="77777777" w:rsidTr="002E2B20">
        <w:trPr>
          <w:gridAfter w:val="1"/>
          <w:wAfter w:w="9" w:type="dxa"/>
          <w:trHeight w:val="4536"/>
        </w:trPr>
        <w:tc>
          <w:tcPr>
            <w:tcW w:w="3964" w:type="dxa"/>
            <w:shd w:val="clear" w:color="auto" w:fill="auto"/>
            <w:hideMark/>
          </w:tcPr>
          <w:p w14:paraId="63F2A5F0" w14:textId="4F4AA001" w:rsidR="0086626F" w:rsidRPr="0023684B" w:rsidRDefault="00000000" w:rsidP="00A12A2D">
            <w:pPr>
              <w:ind w:right="35"/>
              <w:jc w:val="both"/>
              <w:rPr>
                <w:rFonts w:ascii="Arial" w:eastAsia="Times New Roman" w:hAnsi="Arial" w:cs="Arial"/>
                <w:color w:val="4472C4" w:themeColor="accent1"/>
                <w:sz w:val="20"/>
                <w:szCs w:val="20"/>
              </w:rPr>
            </w:pPr>
            <w:hyperlink r:id="rId55" w:history="1">
              <w:r w:rsidR="00992CA9">
                <w:rPr>
                  <w:rStyle w:val="Hyperlink"/>
                  <w:rFonts w:ascii="Arial" w:eastAsia="Times New Roman" w:hAnsi="Arial" w:cs="Arial"/>
                  <w:color w:val="4472C4" w:themeColor="accent1"/>
                  <w:sz w:val="20"/>
                  <w:szCs w:val="20"/>
                </w:rPr>
                <w:t>D</w:t>
              </w:r>
              <w:r w:rsidR="00992CA9" w:rsidRPr="0023684B">
                <w:rPr>
                  <w:rStyle w:val="Hyperlink"/>
                  <w:rFonts w:ascii="Arial" w:eastAsia="Times New Roman" w:hAnsi="Arial" w:cs="Arial"/>
                  <w:color w:val="4472C4" w:themeColor="accent1"/>
                  <w:sz w:val="20"/>
                  <w:szCs w:val="20"/>
                </w:rPr>
                <w:t>irektiva</w:t>
              </w:r>
              <w:r w:rsidR="0013413C" w:rsidRPr="0023684B">
                <w:rPr>
                  <w:rStyle w:val="Hyperlink"/>
                  <w:rFonts w:ascii="Arial" w:eastAsia="Times New Roman" w:hAnsi="Arial" w:cs="Arial"/>
                  <w:color w:val="4472C4" w:themeColor="accent1"/>
                  <w:sz w:val="20"/>
                  <w:szCs w:val="20"/>
                </w:rPr>
                <w:t xml:space="preserve"> 2014/52/EU </w:t>
              </w:r>
              <w:r w:rsidR="00992CA9">
                <w:rPr>
                  <w:rStyle w:val="Hyperlink"/>
                  <w:rFonts w:ascii="Arial" w:eastAsia="Times New Roman" w:hAnsi="Arial" w:cs="Arial"/>
                  <w:color w:val="4472C4" w:themeColor="accent1"/>
                  <w:sz w:val="20"/>
                  <w:szCs w:val="20"/>
                </w:rPr>
                <w:t>E</w:t>
              </w:r>
              <w:r w:rsidR="00992CA9" w:rsidRPr="0023684B">
                <w:rPr>
                  <w:rStyle w:val="Hyperlink"/>
                  <w:rFonts w:ascii="Arial" w:eastAsia="Times New Roman" w:hAnsi="Arial" w:cs="Arial"/>
                  <w:color w:val="4472C4" w:themeColor="accent1"/>
                  <w:sz w:val="20"/>
                  <w:szCs w:val="20"/>
                </w:rPr>
                <w:t xml:space="preserve">uropskog parlamenta i </w:t>
              </w:r>
              <w:r w:rsidR="00992CA9">
                <w:rPr>
                  <w:rStyle w:val="Hyperlink"/>
                  <w:rFonts w:ascii="Arial" w:eastAsia="Times New Roman" w:hAnsi="Arial" w:cs="Arial"/>
                  <w:color w:val="4472C4" w:themeColor="accent1"/>
                  <w:sz w:val="20"/>
                  <w:szCs w:val="20"/>
                </w:rPr>
                <w:t>V</w:t>
              </w:r>
              <w:r w:rsidR="00992CA9" w:rsidRPr="0023684B">
                <w:rPr>
                  <w:rStyle w:val="Hyperlink"/>
                  <w:rFonts w:ascii="Arial" w:eastAsia="Times New Roman" w:hAnsi="Arial" w:cs="Arial"/>
                  <w:color w:val="4472C4" w:themeColor="accent1"/>
                  <w:sz w:val="20"/>
                  <w:szCs w:val="20"/>
                </w:rPr>
                <w:t>ijeća</w:t>
              </w:r>
              <w:r w:rsidR="0013413C" w:rsidRPr="0023684B">
                <w:rPr>
                  <w:rStyle w:val="Hyperlink"/>
                  <w:rFonts w:ascii="Arial" w:eastAsia="Times New Roman" w:hAnsi="Arial" w:cs="Arial"/>
                  <w:color w:val="4472C4" w:themeColor="accent1"/>
                  <w:sz w:val="20"/>
                  <w:szCs w:val="20"/>
                </w:rPr>
                <w:t xml:space="preserve"> od 16. travnja 2014. o izmjeni Direktive 2011/92/EU o procjeni utjecaja određenih javnih i privatnih projekata na okoliš</w:t>
              </w:r>
            </w:hyperlink>
          </w:p>
        </w:tc>
        <w:tc>
          <w:tcPr>
            <w:tcW w:w="5675" w:type="dxa"/>
            <w:shd w:val="clear" w:color="auto" w:fill="auto"/>
            <w:hideMark/>
          </w:tcPr>
          <w:p w14:paraId="6ED4D8BA" w14:textId="7625AE3B"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2011/92/E</w:t>
            </w:r>
            <w:r w:rsidR="009D629D" w:rsidRPr="00CE117D">
              <w:rPr>
                <w:rFonts w:ascii="Arial" w:eastAsia="Times New Roman" w:hAnsi="Arial" w:cs="Arial"/>
                <w:b/>
                <w:bCs/>
                <w:color w:val="000000"/>
                <w:sz w:val="20"/>
                <w:szCs w:val="20"/>
              </w:rPr>
              <w:t>U</w:t>
            </w:r>
            <w:r w:rsidRPr="00CE117D">
              <w:rPr>
                <w:rFonts w:ascii="Arial" w:eastAsia="Times New Roman" w:hAnsi="Arial" w:cs="Arial"/>
                <w:color w:val="000000"/>
                <w:sz w:val="20"/>
                <w:szCs w:val="20"/>
              </w:rPr>
              <w:t xml:space="preserve">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xml:space="preserve">• Zakon o zaštiti okoliša </w:t>
            </w:r>
            <w:r w:rsidR="006959CC" w:rsidRPr="00CE117D">
              <w:rPr>
                <w:rFonts w:ascii="Arial" w:eastAsia="Times New Roman" w:hAnsi="Arial" w:cs="Arial"/>
                <w:color w:val="000000"/>
                <w:sz w:val="20"/>
                <w:szCs w:val="20"/>
              </w:rPr>
              <w:t>(NN 80/13, 153/13, 78/15, 12/18, 118/18)</w:t>
            </w:r>
            <w:r w:rsidR="006959CC">
              <w:rPr>
                <w:rFonts w:ascii="Arial" w:eastAsia="Times New Roman" w:hAnsi="Arial" w:cs="Arial"/>
                <w:color w:val="000000"/>
                <w:sz w:val="20"/>
                <w:szCs w:val="20"/>
              </w:rPr>
              <w:t xml:space="preserve"> </w:t>
            </w:r>
            <w:r w:rsidRPr="00CE117D">
              <w:rPr>
                <w:rFonts w:ascii="Arial" w:eastAsia="Times New Roman" w:hAnsi="Arial" w:cs="Arial"/>
                <w:color w:val="000000"/>
                <w:sz w:val="20"/>
                <w:szCs w:val="20"/>
              </w:rPr>
              <w:br/>
              <w:t>• Zakon o vodama (NN 66/19, 84/21)</w:t>
            </w:r>
            <w:r w:rsidRPr="00CE117D">
              <w:rPr>
                <w:rFonts w:ascii="Arial" w:eastAsia="Times New Roman" w:hAnsi="Arial" w:cs="Arial"/>
                <w:color w:val="000000"/>
                <w:sz w:val="20"/>
                <w:szCs w:val="20"/>
              </w:rPr>
              <w:br/>
              <w:t xml:space="preserve">• Zakon o istraživanju i eksploataciji ugljikovodika (NN </w:t>
            </w:r>
            <w:r w:rsidR="002D1121" w:rsidRPr="00CE117D">
              <w:rPr>
                <w:rFonts w:ascii="Arial" w:eastAsia="Times New Roman" w:hAnsi="Arial" w:cs="Arial"/>
                <w:color w:val="000000"/>
                <w:sz w:val="20"/>
                <w:szCs w:val="20"/>
              </w:rPr>
              <w:t xml:space="preserve">52/18, 52/19, </w:t>
            </w:r>
            <w:r w:rsidRPr="00CE117D">
              <w:rPr>
                <w:rFonts w:ascii="Arial" w:eastAsia="Times New Roman" w:hAnsi="Arial" w:cs="Arial"/>
                <w:color w:val="000000"/>
                <w:sz w:val="20"/>
                <w:szCs w:val="20"/>
              </w:rPr>
              <w:t>30/21)</w:t>
            </w:r>
            <w:r w:rsidRPr="00CE117D">
              <w:rPr>
                <w:rFonts w:ascii="Arial" w:eastAsia="Times New Roman" w:hAnsi="Arial" w:cs="Arial"/>
                <w:color w:val="000000"/>
                <w:sz w:val="20"/>
                <w:szCs w:val="20"/>
              </w:rPr>
              <w:br/>
              <w:t>• Uredba o procjeni utjecaja zahvata na okoliš (NN 61/14 i 3/17)</w:t>
            </w:r>
            <w:r w:rsidRPr="00CE117D">
              <w:rPr>
                <w:rFonts w:ascii="Arial" w:eastAsia="Times New Roman" w:hAnsi="Arial" w:cs="Arial"/>
                <w:color w:val="000000"/>
                <w:sz w:val="20"/>
                <w:szCs w:val="20"/>
              </w:rPr>
              <w:br/>
              <w:t>• Uredba o informiranju i sudjelovanju javnosti i zainteresirane javnosti u pitanjima zaštite okoliša (NN 64/08)</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r>
            <w:r w:rsidRPr="00CE117D">
              <w:rPr>
                <w:rFonts w:ascii="Arial" w:eastAsia="Times New Roman" w:hAnsi="Arial" w:cs="Arial"/>
                <w:b/>
                <w:bCs/>
                <w:color w:val="000000"/>
                <w:sz w:val="20"/>
                <w:szCs w:val="20"/>
              </w:rPr>
              <w:t>Direktiva 2014/52/EU</w:t>
            </w:r>
            <w:r w:rsidRPr="00CE117D">
              <w:rPr>
                <w:rFonts w:ascii="Arial" w:eastAsia="Times New Roman" w:hAnsi="Arial" w:cs="Arial"/>
                <w:color w:val="000000"/>
                <w:sz w:val="20"/>
                <w:szCs w:val="20"/>
              </w:rPr>
              <w:t xml:space="preserve"> je preuzeta u hrvatsko zakonodavstvo.</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t xml:space="preserve">• Zakon o zaštiti okoliša </w:t>
            </w:r>
            <w:r w:rsidR="006959CC" w:rsidRPr="00CE117D">
              <w:rPr>
                <w:rFonts w:ascii="Arial" w:eastAsia="Times New Roman" w:hAnsi="Arial" w:cs="Arial"/>
                <w:color w:val="000000"/>
                <w:sz w:val="20"/>
                <w:szCs w:val="20"/>
              </w:rPr>
              <w:t>(NN 80/13, 153/13, 78/15, 12/18, 118/18)</w:t>
            </w:r>
            <w:r w:rsidR="006959CC">
              <w:rPr>
                <w:rFonts w:ascii="Arial" w:eastAsia="Times New Roman" w:hAnsi="Arial" w:cs="Arial"/>
                <w:color w:val="000000"/>
                <w:sz w:val="20"/>
                <w:szCs w:val="20"/>
              </w:rPr>
              <w:t xml:space="preserve"> </w:t>
            </w:r>
            <w:r w:rsidRPr="00CE117D">
              <w:rPr>
                <w:rFonts w:ascii="Arial" w:eastAsia="Times New Roman" w:hAnsi="Arial" w:cs="Arial"/>
                <w:color w:val="000000"/>
                <w:sz w:val="20"/>
                <w:szCs w:val="20"/>
              </w:rPr>
              <w:br/>
              <w:t>• Zakon o vodama (NN 66/19, 84/21)</w:t>
            </w:r>
            <w:r w:rsidRPr="00CE117D">
              <w:rPr>
                <w:rFonts w:ascii="Arial" w:eastAsia="Times New Roman" w:hAnsi="Arial" w:cs="Arial"/>
                <w:color w:val="000000"/>
                <w:sz w:val="20"/>
                <w:szCs w:val="20"/>
              </w:rPr>
              <w:br/>
              <w:t xml:space="preserve">• Zakon o istraživanju i eksploataciji ugljikovodika (NN </w:t>
            </w:r>
            <w:r w:rsidR="0002488B" w:rsidRPr="00CE117D">
              <w:rPr>
                <w:rFonts w:ascii="Arial" w:eastAsia="Times New Roman" w:hAnsi="Arial" w:cs="Arial"/>
                <w:color w:val="000000"/>
                <w:sz w:val="20"/>
                <w:szCs w:val="20"/>
              </w:rPr>
              <w:t xml:space="preserve">52/18, 52/19, </w:t>
            </w:r>
            <w:r w:rsidRPr="00CE117D">
              <w:rPr>
                <w:rFonts w:ascii="Arial" w:eastAsia="Times New Roman" w:hAnsi="Arial" w:cs="Arial"/>
                <w:color w:val="000000"/>
                <w:sz w:val="20"/>
                <w:szCs w:val="20"/>
              </w:rPr>
              <w:t>30/21)</w:t>
            </w:r>
            <w:r w:rsidRPr="00CE117D">
              <w:rPr>
                <w:rFonts w:ascii="Arial" w:eastAsia="Times New Roman" w:hAnsi="Arial" w:cs="Arial"/>
                <w:color w:val="000000"/>
                <w:sz w:val="20"/>
                <w:szCs w:val="20"/>
              </w:rPr>
              <w:br/>
              <w:t>• Uredba o procjeni utjecaja zahvata na okoliš (NN 61/14 i 3/17)</w:t>
            </w:r>
            <w:r w:rsidRPr="00CE117D">
              <w:rPr>
                <w:rFonts w:ascii="Arial" w:eastAsia="Times New Roman" w:hAnsi="Arial" w:cs="Arial"/>
                <w:color w:val="000000"/>
                <w:sz w:val="20"/>
                <w:szCs w:val="20"/>
              </w:rPr>
              <w:br/>
            </w:r>
          </w:p>
        </w:tc>
      </w:tr>
      <w:tr w:rsidR="003F5A46" w:rsidRPr="00CE117D" w14:paraId="199336AB" w14:textId="77777777" w:rsidTr="002E2B20">
        <w:trPr>
          <w:gridAfter w:val="1"/>
          <w:wAfter w:w="9" w:type="dxa"/>
          <w:trHeight w:val="2675"/>
        </w:trPr>
        <w:tc>
          <w:tcPr>
            <w:tcW w:w="3964" w:type="dxa"/>
            <w:shd w:val="clear" w:color="auto" w:fill="auto"/>
          </w:tcPr>
          <w:p w14:paraId="2260D485" w14:textId="77777777" w:rsidR="003F5A46" w:rsidRPr="00706783" w:rsidRDefault="00000000" w:rsidP="003F5A46">
            <w:pPr>
              <w:jc w:val="both"/>
              <w:rPr>
                <w:rFonts w:ascii="Arial" w:eastAsia="Times New Roman" w:hAnsi="Arial" w:cs="Arial"/>
                <w:b/>
                <w:bCs/>
                <w:color w:val="4472C4" w:themeColor="accent1"/>
                <w:sz w:val="20"/>
                <w:szCs w:val="20"/>
              </w:rPr>
            </w:pPr>
            <w:hyperlink r:id="rId56" w:history="1">
              <w:r w:rsidR="003F5A46" w:rsidRPr="00706783">
                <w:rPr>
                  <w:rStyle w:val="Hyperlink"/>
                  <w:rFonts w:ascii="Arial" w:eastAsiaTheme="majorEastAsia" w:hAnsi="Arial" w:cs="Arial"/>
                  <w:color w:val="4472C4" w:themeColor="accent1"/>
                  <w:sz w:val="20"/>
                  <w:szCs w:val="20"/>
                </w:rPr>
                <w:t>Direktiva 2011/92/EU Europskog parlamenta i Vijeća od 13. prosinca 2011. (Direktiva o procjeni utjecaja na okoliš) izmijenjena Direktivom 2014/52/EU Europskog parlamenta i Vijeća od 16. travnja 2014.</w:t>
              </w:r>
            </w:hyperlink>
          </w:p>
          <w:p w14:paraId="72B58EE7" w14:textId="109CD5BA" w:rsidR="003F5A46" w:rsidRDefault="003F5A46" w:rsidP="003F5A46">
            <w:pPr>
              <w:ind w:right="35"/>
            </w:pPr>
            <w:r w:rsidRPr="00CE117D">
              <w:rPr>
                <w:rFonts w:ascii="Arial" w:eastAsia="Times New Roman" w:hAnsi="Arial" w:cs="Arial"/>
                <w:color w:val="000000"/>
                <w:sz w:val="20"/>
                <w:szCs w:val="20"/>
              </w:rPr>
              <w:t xml:space="preserve"> </w:t>
            </w:r>
          </w:p>
        </w:tc>
        <w:tc>
          <w:tcPr>
            <w:tcW w:w="5675" w:type="dxa"/>
            <w:shd w:val="clear" w:color="auto" w:fill="auto"/>
          </w:tcPr>
          <w:p w14:paraId="3A383698" w14:textId="7CB962BA" w:rsidR="003F5A46" w:rsidRPr="00CE117D" w:rsidRDefault="003F5A46" w:rsidP="003F5A46">
            <w:pP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Direktiva 2011/92/EU</w:t>
            </w:r>
            <w:r w:rsidRPr="00CE117D">
              <w:rPr>
                <w:rFonts w:ascii="Arial" w:eastAsia="Times New Roman" w:hAnsi="Arial" w:cs="Arial"/>
                <w:color w:val="000000"/>
                <w:sz w:val="20"/>
                <w:szCs w:val="20"/>
              </w:rPr>
              <w:t xml:space="preserve"> je preuzeta u hrvatsko zakonodavstvo.</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t>• Zakon o vodama (NN 66/19, 84/21);</w:t>
            </w:r>
            <w:r w:rsidRPr="00CE117D">
              <w:rPr>
                <w:rFonts w:ascii="Arial" w:eastAsia="Times New Roman" w:hAnsi="Arial" w:cs="Arial"/>
                <w:color w:val="000000"/>
                <w:sz w:val="20"/>
                <w:szCs w:val="20"/>
              </w:rPr>
              <w:br/>
              <w:t>• Zakon o istraživanju i eksploataciji ugljikovodika</w:t>
            </w:r>
            <w:r w:rsidRPr="00CE117D">
              <w:rPr>
                <w:rFonts w:ascii="Arial" w:eastAsia="Times New Roman" w:hAnsi="Arial" w:cs="Arial"/>
                <w:color w:val="000000"/>
                <w:sz w:val="20"/>
                <w:szCs w:val="20"/>
              </w:rPr>
              <w:br/>
              <w:t>• (NN 52/18, 52/19, 30/21);</w:t>
            </w:r>
            <w:r w:rsidRPr="00CE117D">
              <w:rPr>
                <w:rFonts w:ascii="Arial" w:eastAsia="Times New Roman" w:hAnsi="Arial" w:cs="Arial"/>
                <w:color w:val="000000"/>
                <w:sz w:val="20"/>
                <w:szCs w:val="20"/>
              </w:rPr>
              <w:br/>
              <w:t>• Zakon o zaštiti okoliša (NN 80/13, 153/13, 78/15, 12/18, 118/18);</w:t>
            </w:r>
            <w:r w:rsidRPr="00CE117D">
              <w:rPr>
                <w:rFonts w:ascii="Arial" w:eastAsia="Times New Roman" w:hAnsi="Arial" w:cs="Arial"/>
                <w:color w:val="000000"/>
                <w:sz w:val="20"/>
                <w:szCs w:val="20"/>
              </w:rPr>
              <w:br/>
              <w:t>• Uredba o procjeni utjecaja zahvata na okoliš (NN 61/14, 3/17);</w:t>
            </w:r>
            <w:r w:rsidRPr="00CE117D">
              <w:rPr>
                <w:rFonts w:ascii="Arial" w:eastAsia="Times New Roman" w:hAnsi="Arial" w:cs="Arial"/>
                <w:color w:val="000000"/>
                <w:sz w:val="20"/>
                <w:szCs w:val="20"/>
              </w:rPr>
              <w:br/>
              <w:t>• Uredba o informiranju i sudjelovanju javnosti i zainteresirane javnosti u pitanjima zaštite okoliša (NN 64/08).</w:t>
            </w:r>
            <w:r w:rsidRPr="00CE117D">
              <w:rPr>
                <w:rFonts w:ascii="Arial" w:eastAsia="Times New Roman" w:hAnsi="Arial" w:cs="Arial"/>
                <w:color w:val="000000"/>
                <w:sz w:val="20"/>
                <w:szCs w:val="20"/>
              </w:rPr>
              <w:br/>
            </w:r>
          </w:p>
        </w:tc>
      </w:tr>
      <w:tr w:rsidR="003F5A46" w:rsidRPr="00CE117D" w14:paraId="2B71145F" w14:textId="77777777" w:rsidTr="002E2B20">
        <w:trPr>
          <w:gridAfter w:val="1"/>
          <w:wAfter w:w="9" w:type="dxa"/>
          <w:trHeight w:val="1879"/>
        </w:trPr>
        <w:tc>
          <w:tcPr>
            <w:tcW w:w="3964" w:type="dxa"/>
            <w:shd w:val="clear" w:color="auto" w:fill="auto"/>
          </w:tcPr>
          <w:p w14:paraId="6F0D737A" w14:textId="77777777" w:rsidR="003F5A46" w:rsidRDefault="00000000" w:rsidP="00A12A2D">
            <w:pPr>
              <w:jc w:val="both"/>
              <w:rPr>
                <w:rStyle w:val="Hyperlink"/>
                <w:rFonts w:ascii="Arial" w:eastAsiaTheme="majorEastAsia" w:hAnsi="Arial" w:cs="Arial"/>
                <w:color w:val="4472C4" w:themeColor="accent1"/>
                <w:sz w:val="20"/>
                <w:szCs w:val="20"/>
              </w:rPr>
            </w:pPr>
            <w:hyperlink r:id="rId57" w:history="1">
              <w:r w:rsidR="003F5A46" w:rsidRPr="002F457B">
                <w:rPr>
                  <w:rStyle w:val="Hyperlink"/>
                  <w:rFonts w:ascii="Arial" w:eastAsiaTheme="majorEastAsia" w:hAnsi="Arial" w:cs="Arial"/>
                  <w:color w:val="4472C4" w:themeColor="accent1"/>
                  <w:sz w:val="20"/>
                  <w:szCs w:val="20"/>
                </w:rPr>
                <w:t>Direktiva 2003/4/EZ Europskog parlamenta i Vijeća od 28. siječnja 2003. o javnom pristupu informacijama o okolišu i stavljanju izvan snage Direktive Vijeća 90/313/EEZ</w:t>
              </w:r>
            </w:hyperlink>
          </w:p>
          <w:p w14:paraId="1B4B1830" w14:textId="124B234B" w:rsidR="003F5A46" w:rsidRDefault="003F5A46" w:rsidP="003F5A46">
            <w:pPr>
              <w:ind w:right="35"/>
            </w:pPr>
          </w:p>
        </w:tc>
        <w:tc>
          <w:tcPr>
            <w:tcW w:w="5675" w:type="dxa"/>
            <w:shd w:val="clear" w:color="auto" w:fill="auto"/>
          </w:tcPr>
          <w:p w14:paraId="2AEB999E" w14:textId="03F27878" w:rsidR="003F5A46" w:rsidRPr="00CE117D" w:rsidRDefault="003F5A46" w:rsidP="003F5A46">
            <w:pP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Direktiva 2003/4/EZ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zaštiti okoliša (NN 80/13, 153/13, 78/15, 12/18, 118/18)</w:t>
            </w:r>
            <w:r w:rsidRPr="00CE117D">
              <w:rPr>
                <w:rFonts w:ascii="Arial" w:eastAsia="Times New Roman" w:hAnsi="Arial" w:cs="Arial"/>
                <w:color w:val="000000"/>
                <w:sz w:val="20"/>
                <w:szCs w:val="20"/>
              </w:rPr>
              <w:br/>
              <w:t>• Zakon o pravu na pristup informacijama (NN 25/13, 85/15)</w:t>
            </w:r>
          </w:p>
        </w:tc>
      </w:tr>
      <w:tr w:rsidR="003F5A46" w:rsidRPr="00CE117D" w14:paraId="691FB9FA" w14:textId="77777777" w:rsidTr="002E2B20">
        <w:trPr>
          <w:gridAfter w:val="1"/>
          <w:wAfter w:w="9" w:type="dxa"/>
          <w:trHeight w:val="2400"/>
        </w:trPr>
        <w:tc>
          <w:tcPr>
            <w:tcW w:w="3964" w:type="dxa"/>
            <w:shd w:val="clear" w:color="auto" w:fill="auto"/>
            <w:hideMark/>
          </w:tcPr>
          <w:p w14:paraId="467B2526" w14:textId="77777777" w:rsidR="003F5A46" w:rsidRPr="0081056E" w:rsidRDefault="00000000" w:rsidP="003F5A46">
            <w:pPr>
              <w:spacing w:after="160" w:line="300" w:lineRule="auto"/>
              <w:jc w:val="both"/>
              <w:rPr>
                <w:rFonts w:ascii="Arial" w:eastAsia="Times New Roman" w:hAnsi="Arial" w:cs="Arial"/>
                <w:color w:val="4472C4" w:themeColor="accent1"/>
                <w:sz w:val="20"/>
                <w:szCs w:val="20"/>
              </w:rPr>
            </w:pPr>
            <w:hyperlink r:id="rId58" w:history="1">
              <w:r w:rsidR="003F5A46" w:rsidRPr="0081056E">
                <w:rPr>
                  <w:rStyle w:val="Hyperlink"/>
                  <w:rFonts w:ascii="Arial" w:eastAsia="Times New Roman" w:hAnsi="Arial" w:cs="Arial"/>
                  <w:color w:val="4472C4" w:themeColor="accent1"/>
                  <w:sz w:val="20"/>
                  <w:szCs w:val="20"/>
                </w:rPr>
                <w:t>Direktiva 2001/42/EZ Europskog parlamenta i Vijeća od 27. lipnja 2001. o procjeni učinaka određenih planova i programa na okoliš</w:t>
              </w:r>
            </w:hyperlink>
          </w:p>
          <w:p w14:paraId="59B06451" w14:textId="19FE8355" w:rsidR="003F5A46" w:rsidRPr="00CE117D" w:rsidRDefault="003F5A46" w:rsidP="003F5A46">
            <w:pPr>
              <w:rPr>
                <w:rFonts w:ascii="Arial" w:eastAsia="Times New Roman" w:hAnsi="Arial" w:cs="Arial"/>
                <w:color w:val="000000"/>
                <w:sz w:val="20"/>
                <w:szCs w:val="20"/>
              </w:rPr>
            </w:pPr>
          </w:p>
        </w:tc>
        <w:tc>
          <w:tcPr>
            <w:tcW w:w="5675" w:type="dxa"/>
            <w:shd w:val="clear" w:color="auto" w:fill="auto"/>
            <w:hideMark/>
          </w:tcPr>
          <w:p w14:paraId="5F054B1E" w14:textId="1E9A1368" w:rsidR="003F5A46" w:rsidRPr="00CE117D" w:rsidRDefault="003F5A46" w:rsidP="003F5A46">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2001/42/EZ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xml:space="preserve">• Zakon o zaštiti okoliša </w:t>
            </w:r>
            <w:r w:rsidR="006959CC" w:rsidRPr="00CE117D">
              <w:rPr>
                <w:rFonts w:ascii="Arial" w:eastAsia="Times New Roman" w:hAnsi="Arial" w:cs="Arial"/>
                <w:color w:val="000000"/>
                <w:sz w:val="20"/>
                <w:szCs w:val="20"/>
              </w:rPr>
              <w:t>(NN 80/13, 153/13, 78/15, 12/18, 118/18)</w:t>
            </w:r>
            <w:r w:rsidRPr="00CE117D">
              <w:rPr>
                <w:rFonts w:ascii="Arial" w:eastAsia="Times New Roman" w:hAnsi="Arial" w:cs="Arial"/>
                <w:color w:val="000000"/>
                <w:sz w:val="20"/>
                <w:szCs w:val="20"/>
              </w:rPr>
              <w:br/>
              <w:t>• Uredba o strateškoj procjeni utjecaja strategije, plana i programa na okoliš (NN 3/17)</w:t>
            </w:r>
            <w:r w:rsidRPr="00CE117D">
              <w:rPr>
                <w:rFonts w:ascii="Arial" w:eastAsia="Times New Roman" w:hAnsi="Arial" w:cs="Arial"/>
                <w:color w:val="000000"/>
                <w:sz w:val="20"/>
                <w:szCs w:val="20"/>
              </w:rPr>
              <w:br/>
              <w:t>• Uredba o informiranju i sudjelovanju javnosti i zainteresirane javnosti u pitanjima zaštite okoliša (NN 64/08)</w:t>
            </w:r>
          </w:p>
        </w:tc>
      </w:tr>
      <w:tr w:rsidR="003F5A46" w:rsidRPr="00CE117D" w14:paraId="625906F5" w14:textId="77777777" w:rsidTr="002E2B20">
        <w:trPr>
          <w:gridAfter w:val="1"/>
          <w:wAfter w:w="9" w:type="dxa"/>
          <w:trHeight w:val="2215"/>
        </w:trPr>
        <w:tc>
          <w:tcPr>
            <w:tcW w:w="3964" w:type="dxa"/>
            <w:shd w:val="clear" w:color="auto" w:fill="auto"/>
            <w:hideMark/>
          </w:tcPr>
          <w:p w14:paraId="26617484" w14:textId="77777777" w:rsidR="003F5A46" w:rsidRPr="0081056E" w:rsidRDefault="00000000" w:rsidP="003F5A46">
            <w:pPr>
              <w:spacing w:after="160" w:line="300" w:lineRule="auto"/>
              <w:jc w:val="both"/>
              <w:rPr>
                <w:rFonts w:ascii="Arial" w:eastAsia="Times New Roman" w:hAnsi="Arial" w:cs="Arial"/>
                <w:color w:val="4472C4" w:themeColor="accent1"/>
                <w:sz w:val="20"/>
                <w:szCs w:val="20"/>
              </w:rPr>
            </w:pPr>
            <w:hyperlink r:id="rId59" w:history="1">
              <w:r w:rsidR="003F5A46" w:rsidRPr="0081056E">
                <w:rPr>
                  <w:rStyle w:val="Hyperlink"/>
                  <w:rFonts w:ascii="Arial" w:eastAsia="Times New Roman" w:hAnsi="Arial" w:cs="Arial"/>
                  <w:color w:val="4472C4" w:themeColor="accent1"/>
                  <w:sz w:val="20"/>
                  <w:szCs w:val="20"/>
                </w:rPr>
                <w:t>Direktiva Vijeća 92/43/EEZ od 21. svibnja 1992. o očuvanju prirodnih staništa i divlje faune i flore</w:t>
              </w:r>
            </w:hyperlink>
          </w:p>
          <w:p w14:paraId="012EA43C" w14:textId="7D4CFD51" w:rsidR="003F5A46" w:rsidRPr="00CE117D" w:rsidRDefault="003F5A46" w:rsidP="003F5A46">
            <w:pPr>
              <w:rPr>
                <w:rFonts w:ascii="Arial" w:eastAsia="Times New Roman" w:hAnsi="Arial" w:cs="Arial"/>
                <w:color w:val="000000"/>
                <w:sz w:val="20"/>
                <w:szCs w:val="20"/>
              </w:rPr>
            </w:pPr>
          </w:p>
        </w:tc>
        <w:tc>
          <w:tcPr>
            <w:tcW w:w="5675" w:type="dxa"/>
            <w:shd w:val="clear" w:color="auto" w:fill="auto"/>
            <w:hideMark/>
          </w:tcPr>
          <w:p w14:paraId="5C3163A3" w14:textId="78B029C5" w:rsidR="003F5A46" w:rsidRPr="00CE117D" w:rsidRDefault="003F5A46" w:rsidP="003F5A46">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92/43/EEZ</w:t>
            </w:r>
            <w:r w:rsidRPr="00CE117D">
              <w:rPr>
                <w:rFonts w:ascii="Arial" w:eastAsia="Times New Roman" w:hAnsi="Arial" w:cs="Arial"/>
                <w:color w:val="000000"/>
                <w:sz w:val="20"/>
                <w:szCs w:val="20"/>
              </w:rPr>
              <w:t xml:space="preserve">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zaštiti prirode (NN 80/13, 15/18</w:t>
            </w:r>
            <w:r w:rsidR="00821640">
              <w:rPr>
                <w:rFonts w:ascii="Arial" w:eastAsia="Times New Roman" w:hAnsi="Arial" w:cs="Arial"/>
                <w:color w:val="000000"/>
                <w:sz w:val="20"/>
                <w:szCs w:val="20"/>
              </w:rPr>
              <w:t>, 14/19, 127/19</w:t>
            </w:r>
            <w:r w:rsidRPr="00CE117D">
              <w:rPr>
                <w:rFonts w:ascii="Arial" w:eastAsia="Times New Roman" w:hAnsi="Arial" w:cs="Arial"/>
                <w:color w:val="000000"/>
                <w:sz w:val="20"/>
                <w:szCs w:val="20"/>
              </w:rPr>
              <w:t>)</w:t>
            </w:r>
            <w:r w:rsidRPr="00CE117D">
              <w:rPr>
                <w:rFonts w:ascii="Arial" w:eastAsia="Times New Roman" w:hAnsi="Arial" w:cs="Arial"/>
                <w:color w:val="000000"/>
                <w:sz w:val="20"/>
                <w:szCs w:val="20"/>
              </w:rPr>
              <w:br/>
              <w:t>• Zakon o sprječavanju unošenja i širenja stranih te invazivnih stranih vrsta i upravljanju njima (NN 15/18</w:t>
            </w:r>
            <w:r w:rsidR="000A30E4">
              <w:rPr>
                <w:rFonts w:ascii="Arial" w:eastAsia="Times New Roman" w:hAnsi="Arial" w:cs="Arial"/>
                <w:color w:val="000000"/>
                <w:sz w:val="20"/>
                <w:szCs w:val="20"/>
              </w:rPr>
              <w:t>, 14/19</w:t>
            </w:r>
            <w:r w:rsidRPr="00CE117D">
              <w:rPr>
                <w:rFonts w:ascii="Arial" w:eastAsia="Times New Roman" w:hAnsi="Arial" w:cs="Arial"/>
                <w:color w:val="000000"/>
                <w:sz w:val="20"/>
                <w:szCs w:val="20"/>
              </w:rPr>
              <w:t>)</w:t>
            </w:r>
            <w:r w:rsidRPr="00CE117D">
              <w:rPr>
                <w:rFonts w:ascii="Arial" w:eastAsia="Times New Roman" w:hAnsi="Arial" w:cs="Arial"/>
                <w:color w:val="000000"/>
                <w:sz w:val="20"/>
                <w:szCs w:val="20"/>
              </w:rPr>
              <w:br/>
              <w:t>• Zakon o vodama (NN 66/19, 84/21)</w:t>
            </w:r>
            <w:r w:rsidRPr="00CE117D">
              <w:rPr>
                <w:rFonts w:ascii="Arial" w:eastAsia="Times New Roman" w:hAnsi="Arial" w:cs="Arial"/>
                <w:color w:val="000000"/>
                <w:sz w:val="20"/>
                <w:szCs w:val="20"/>
              </w:rPr>
              <w:br/>
              <w:t>• Pravilnik o strogo zaštićenim vrstama (NN 144/13)</w:t>
            </w:r>
            <w:r w:rsidRPr="00CE117D">
              <w:rPr>
                <w:rFonts w:ascii="Arial" w:eastAsia="Times New Roman" w:hAnsi="Arial" w:cs="Arial"/>
                <w:color w:val="000000"/>
                <w:sz w:val="20"/>
                <w:szCs w:val="20"/>
              </w:rPr>
              <w:br/>
              <w:t>• Odluka o zavičajnim divljim vrstama čije je uzimanje iz prirode i održivo korištenje dopušteno (NN 17/15 i 68/16)</w:t>
            </w:r>
            <w:r w:rsidRPr="00CE117D">
              <w:rPr>
                <w:rFonts w:ascii="Arial" w:eastAsia="Times New Roman" w:hAnsi="Arial" w:cs="Arial"/>
                <w:color w:val="000000"/>
                <w:sz w:val="20"/>
                <w:szCs w:val="20"/>
              </w:rPr>
              <w:br/>
            </w:r>
          </w:p>
          <w:p w14:paraId="755F414C" w14:textId="60910B8C" w:rsidR="003F5A46" w:rsidRPr="00CE117D" w:rsidRDefault="003F5A46" w:rsidP="003F5A46">
            <w:pPr>
              <w:rPr>
                <w:rFonts w:ascii="Arial" w:eastAsia="Times New Roman" w:hAnsi="Arial" w:cs="Arial"/>
                <w:color w:val="000000"/>
                <w:sz w:val="20"/>
                <w:szCs w:val="20"/>
              </w:rPr>
            </w:pPr>
          </w:p>
        </w:tc>
      </w:tr>
      <w:tr w:rsidR="003F5A46" w:rsidRPr="00CE117D" w14:paraId="09108D59" w14:textId="77777777" w:rsidTr="002E2B20">
        <w:trPr>
          <w:gridAfter w:val="1"/>
          <w:wAfter w:w="9" w:type="dxa"/>
          <w:trHeight w:val="2640"/>
        </w:trPr>
        <w:tc>
          <w:tcPr>
            <w:tcW w:w="3964" w:type="dxa"/>
            <w:shd w:val="clear" w:color="auto" w:fill="auto"/>
            <w:hideMark/>
          </w:tcPr>
          <w:p w14:paraId="1335B01F" w14:textId="77777777" w:rsidR="003F5A46" w:rsidRPr="0081056E" w:rsidRDefault="00000000" w:rsidP="003F5A46">
            <w:pPr>
              <w:spacing w:after="160" w:line="300" w:lineRule="auto"/>
              <w:jc w:val="both"/>
              <w:rPr>
                <w:rFonts w:ascii="Arial" w:hAnsi="Arial" w:cs="Arial"/>
                <w:color w:val="4472C4" w:themeColor="accent1"/>
                <w:sz w:val="20"/>
                <w:szCs w:val="20"/>
                <w:lang w:eastAsia="en-US"/>
              </w:rPr>
            </w:pPr>
            <w:hyperlink r:id="rId60" w:history="1">
              <w:r w:rsidR="003F5A46" w:rsidRPr="0081056E">
                <w:rPr>
                  <w:rStyle w:val="Hyperlink"/>
                  <w:rFonts w:ascii="Arial" w:eastAsia="Times New Roman" w:hAnsi="Arial" w:cs="Arial"/>
                  <w:color w:val="4472C4" w:themeColor="accent1"/>
                  <w:sz w:val="20"/>
                  <w:szCs w:val="20"/>
                </w:rPr>
                <w:t>Direktiva 2009/147/EZ Europskog parlamenta i Vijeća od 30. studenoga 2009. o očuvanju divljih ptica (kodificirana verzija)</w:t>
              </w:r>
            </w:hyperlink>
          </w:p>
          <w:p w14:paraId="0C6CBE3F" w14:textId="03BFC486" w:rsidR="003F5A46" w:rsidRPr="00CE117D" w:rsidRDefault="003F5A46" w:rsidP="003F5A46">
            <w:pPr>
              <w:rPr>
                <w:rFonts w:ascii="Arial" w:eastAsia="Times New Roman" w:hAnsi="Arial" w:cs="Arial"/>
                <w:sz w:val="20"/>
                <w:szCs w:val="20"/>
              </w:rPr>
            </w:pPr>
          </w:p>
        </w:tc>
        <w:tc>
          <w:tcPr>
            <w:tcW w:w="5675" w:type="dxa"/>
            <w:shd w:val="clear" w:color="auto" w:fill="auto"/>
            <w:hideMark/>
          </w:tcPr>
          <w:p w14:paraId="42CB372D" w14:textId="17E74DEE" w:rsidR="003F5A46" w:rsidRPr="00CE117D" w:rsidRDefault="003F5A46" w:rsidP="003F5A46">
            <w:pPr>
              <w:rPr>
                <w:rFonts w:ascii="Arial" w:eastAsia="Times New Roman" w:hAnsi="Arial" w:cs="Arial"/>
                <w:sz w:val="20"/>
                <w:szCs w:val="20"/>
              </w:rPr>
            </w:pPr>
            <w:r w:rsidRPr="00CE117D">
              <w:rPr>
                <w:rFonts w:ascii="Arial" w:eastAsia="Times New Roman" w:hAnsi="Arial" w:cs="Arial"/>
                <w:b/>
                <w:bCs/>
                <w:sz w:val="20"/>
                <w:szCs w:val="20"/>
              </w:rPr>
              <w:t>Direktiva 2009/147/EZ</w:t>
            </w:r>
            <w:r w:rsidRPr="00CE117D">
              <w:rPr>
                <w:rFonts w:ascii="Arial" w:eastAsia="Times New Roman" w:hAnsi="Arial" w:cs="Arial"/>
                <w:sz w:val="20"/>
                <w:szCs w:val="20"/>
              </w:rPr>
              <w:t xml:space="preserve"> u potpunosti je preuzeta u hrvatsko zakonodavstvo.</w:t>
            </w:r>
            <w:r w:rsidRPr="00CE117D">
              <w:rPr>
                <w:rFonts w:ascii="Arial" w:eastAsia="Times New Roman" w:hAnsi="Arial" w:cs="Arial"/>
                <w:sz w:val="20"/>
                <w:szCs w:val="20"/>
              </w:rPr>
              <w:br/>
              <w:t xml:space="preserve"> </w:t>
            </w:r>
            <w:r w:rsidRPr="00CE117D">
              <w:rPr>
                <w:rFonts w:ascii="Arial" w:eastAsia="Times New Roman" w:hAnsi="Arial" w:cs="Arial"/>
                <w:sz w:val="20"/>
                <w:szCs w:val="20"/>
              </w:rPr>
              <w:br/>
              <w:t xml:space="preserve">• Zakon o zaštiti prirode </w:t>
            </w:r>
            <w:r w:rsidR="00821640" w:rsidRPr="00CE117D">
              <w:rPr>
                <w:rFonts w:ascii="Arial" w:eastAsia="Times New Roman" w:hAnsi="Arial" w:cs="Arial"/>
                <w:color w:val="000000"/>
                <w:sz w:val="20"/>
                <w:szCs w:val="20"/>
              </w:rPr>
              <w:t>(NN 80/13, 15/18</w:t>
            </w:r>
            <w:r w:rsidR="00821640">
              <w:rPr>
                <w:rFonts w:ascii="Arial" w:eastAsia="Times New Roman" w:hAnsi="Arial" w:cs="Arial"/>
                <w:color w:val="000000"/>
                <w:sz w:val="20"/>
                <w:szCs w:val="20"/>
              </w:rPr>
              <w:t>, 14/19, 127/19</w:t>
            </w:r>
            <w:r w:rsidR="00821640" w:rsidRPr="00CE117D">
              <w:rPr>
                <w:rFonts w:ascii="Arial" w:eastAsia="Times New Roman" w:hAnsi="Arial" w:cs="Arial"/>
                <w:color w:val="000000"/>
                <w:sz w:val="20"/>
                <w:szCs w:val="20"/>
              </w:rPr>
              <w:t>)</w:t>
            </w:r>
            <w:r w:rsidRPr="00CE117D">
              <w:rPr>
                <w:rFonts w:ascii="Arial" w:eastAsia="Times New Roman" w:hAnsi="Arial" w:cs="Arial"/>
                <w:sz w:val="20"/>
                <w:szCs w:val="20"/>
              </w:rPr>
              <w:br/>
              <w:t>• Zakon o lovstvu (NN 99/18</w:t>
            </w:r>
            <w:r w:rsidR="000A30E4">
              <w:rPr>
                <w:rFonts w:ascii="Arial" w:eastAsia="Times New Roman" w:hAnsi="Arial" w:cs="Arial"/>
                <w:sz w:val="20"/>
                <w:szCs w:val="20"/>
              </w:rPr>
              <w:t>, 32/19, 32/20</w:t>
            </w:r>
            <w:r w:rsidRPr="00CE117D">
              <w:rPr>
                <w:rFonts w:ascii="Arial" w:eastAsia="Times New Roman" w:hAnsi="Arial" w:cs="Arial"/>
                <w:sz w:val="20"/>
                <w:szCs w:val="20"/>
              </w:rPr>
              <w:t>)</w:t>
            </w:r>
            <w:r w:rsidRPr="00CE117D">
              <w:rPr>
                <w:rFonts w:ascii="Arial" w:eastAsia="Times New Roman" w:hAnsi="Arial" w:cs="Arial"/>
                <w:sz w:val="20"/>
                <w:szCs w:val="20"/>
              </w:rPr>
              <w:br/>
              <w:t>• Zakon o sprječavanju unošenja i širenja stranih te invazivnih stranih vrsta i upravljanju njima (NN 15/18</w:t>
            </w:r>
            <w:r w:rsidR="00CF4AF6">
              <w:rPr>
                <w:rFonts w:ascii="Arial" w:eastAsia="Times New Roman" w:hAnsi="Arial" w:cs="Arial"/>
                <w:sz w:val="20"/>
                <w:szCs w:val="20"/>
              </w:rPr>
              <w:t>,14/19</w:t>
            </w:r>
            <w:r w:rsidRPr="00CE117D">
              <w:rPr>
                <w:rFonts w:ascii="Arial" w:eastAsia="Times New Roman" w:hAnsi="Arial" w:cs="Arial"/>
                <w:sz w:val="20"/>
                <w:szCs w:val="20"/>
              </w:rPr>
              <w:t>)</w:t>
            </w:r>
            <w:r w:rsidRPr="00CE117D">
              <w:rPr>
                <w:rFonts w:ascii="Arial" w:eastAsia="Times New Roman" w:hAnsi="Arial" w:cs="Arial"/>
                <w:sz w:val="20"/>
                <w:szCs w:val="20"/>
              </w:rPr>
              <w:br/>
              <w:t>• Pravilnik o potvrdi o podrijetlu divljači i njezinih dijelova i načinu označavanja divljači (NN 15/19)</w:t>
            </w:r>
            <w:r w:rsidRPr="00CE117D">
              <w:rPr>
                <w:rFonts w:ascii="Arial" w:eastAsia="Times New Roman" w:hAnsi="Arial" w:cs="Arial"/>
                <w:sz w:val="20"/>
                <w:szCs w:val="20"/>
              </w:rPr>
              <w:br/>
              <w:t>• Pravilnik o strogo zaštićenim vrstama (NN 144/13 i 73/16)</w:t>
            </w:r>
          </w:p>
        </w:tc>
      </w:tr>
      <w:tr w:rsidR="003F5A46" w:rsidRPr="00CE117D" w14:paraId="05CD2BBA" w14:textId="77777777" w:rsidTr="002E2B20">
        <w:trPr>
          <w:gridAfter w:val="1"/>
          <w:wAfter w:w="9" w:type="dxa"/>
          <w:trHeight w:val="2880"/>
        </w:trPr>
        <w:tc>
          <w:tcPr>
            <w:tcW w:w="3964" w:type="dxa"/>
            <w:shd w:val="clear" w:color="auto" w:fill="auto"/>
            <w:hideMark/>
          </w:tcPr>
          <w:p w14:paraId="5756B487" w14:textId="77777777" w:rsidR="003F5A46" w:rsidRPr="0081056E" w:rsidRDefault="00000000" w:rsidP="003F5A46">
            <w:pPr>
              <w:spacing w:after="160" w:line="300" w:lineRule="auto"/>
              <w:jc w:val="both"/>
              <w:rPr>
                <w:rFonts w:ascii="Arial" w:hAnsi="Arial" w:cs="Arial"/>
                <w:color w:val="4472C4" w:themeColor="accent1"/>
                <w:sz w:val="20"/>
                <w:szCs w:val="20"/>
                <w:lang w:eastAsia="en-US"/>
              </w:rPr>
            </w:pPr>
            <w:hyperlink r:id="rId61" w:history="1">
              <w:r w:rsidR="003F5A46" w:rsidRPr="0081056E">
                <w:rPr>
                  <w:rStyle w:val="Hyperlink"/>
                  <w:rFonts w:ascii="Arial" w:eastAsia="Times New Roman" w:hAnsi="Arial" w:cs="Arial"/>
                  <w:color w:val="4472C4" w:themeColor="accent1"/>
                  <w:sz w:val="20"/>
                  <w:szCs w:val="20"/>
                </w:rPr>
                <w:t>Direktiva 2000/60/EZ Europskog parlamenta i Vijeća od 23. listopada 2000. o uspostavi okvira za djelovanje Zajednice u području vodne politike</w:t>
              </w:r>
            </w:hyperlink>
          </w:p>
          <w:p w14:paraId="5B0B3432" w14:textId="0DB25D1F" w:rsidR="003F5A46" w:rsidRPr="00CE117D" w:rsidRDefault="003F5A46" w:rsidP="003F5A46">
            <w:pPr>
              <w:rPr>
                <w:rFonts w:ascii="Arial" w:eastAsia="Times New Roman" w:hAnsi="Arial" w:cs="Arial"/>
                <w:sz w:val="20"/>
                <w:szCs w:val="20"/>
              </w:rPr>
            </w:pPr>
          </w:p>
        </w:tc>
        <w:tc>
          <w:tcPr>
            <w:tcW w:w="5675" w:type="dxa"/>
            <w:shd w:val="clear" w:color="auto" w:fill="auto"/>
            <w:hideMark/>
          </w:tcPr>
          <w:p w14:paraId="57DE4A17" w14:textId="6F4DF0D6" w:rsidR="003F5A46" w:rsidRPr="00CE117D" w:rsidRDefault="003F5A46" w:rsidP="003F5A46">
            <w:pPr>
              <w:rPr>
                <w:rFonts w:ascii="Arial" w:eastAsia="Times New Roman" w:hAnsi="Arial" w:cs="Arial"/>
                <w:sz w:val="20"/>
                <w:szCs w:val="20"/>
              </w:rPr>
            </w:pPr>
            <w:r w:rsidRPr="00CE117D">
              <w:rPr>
                <w:rFonts w:ascii="Arial" w:eastAsia="Times New Roman" w:hAnsi="Arial" w:cs="Arial"/>
                <w:b/>
                <w:bCs/>
                <w:sz w:val="20"/>
                <w:szCs w:val="20"/>
              </w:rPr>
              <w:t>Direktiva 2000/60/EZ</w:t>
            </w:r>
            <w:r w:rsidRPr="00CE117D">
              <w:rPr>
                <w:rFonts w:ascii="Arial" w:eastAsia="Times New Roman" w:hAnsi="Arial" w:cs="Arial"/>
                <w:sz w:val="20"/>
                <w:szCs w:val="20"/>
              </w:rPr>
              <w:t xml:space="preserve"> u potpunosti je preuzeta u hrvatsko zakonodavstvo.</w:t>
            </w:r>
            <w:r w:rsidRPr="00CE117D">
              <w:rPr>
                <w:rFonts w:ascii="Arial" w:eastAsia="Times New Roman" w:hAnsi="Arial" w:cs="Arial"/>
                <w:sz w:val="20"/>
                <w:szCs w:val="20"/>
              </w:rPr>
              <w:br/>
              <w:t xml:space="preserve"> </w:t>
            </w:r>
            <w:r w:rsidRPr="00CE117D">
              <w:rPr>
                <w:rFonts w:ascii="Arial" w:eastAsia="Times New Roman" w:hAnsi="Arial" w:cs="Arial"/>
                <w:sz w:val="20"/>
                <w:szCs w:val="20"/>
              </w:rPr>
              <w:br/>
              <w:t>• Zakon o vodama (NN 66/19</w:t>
            </w:r>
            <w:r w:rsidR="00EA746D">
              <w:rPr>
                <w:rFonts w:ascii="Arial" w:eastAsia="Times New Roman" w:hAnsi="Arial" w:cs="Arial"/>
                <w:sz w:val="20"/>
                <w:szCs w:val="20"/>
              </w:rPr>
              <w:t>, 84/21</w:t>
            </w:r>
            <w:r w:rsidRPr="00CE117D">
              <w:rPr>
                <w:rFonts w:ascii="Arial" w:eastAsia="Times New Roman" w:hAnsi="Arial" w:cs="Arial"/>
                <w:sz w:val="20"/>
                <w:szCs w:val="20"/>
              </w:rPr>
              <w:t>)</w:t>
            </w:r>
            <w:r w:rsidRPr="00CE117D">
              <w:rPr>
                <w:rFonts w:ascii="Arial" w:eastAsia="Times New Roman" w:hAnsi="Arial" w:cs="Arial"/>
                <w:sz w:val="20"/>
                <w:szCs w:val="20"/>
              </w:rPr>
              <w:br/>
              <w:t>• Zakon o financiranju vodnoga gospodarstva (NN 153/09, 90/11, 56/13, 154/14 , 119/15, 120/16, 127/17,  66/19)</w:t>
            </w:r>
            <w:r w:rsidRPr="00CE117D">
              <w:rPr>
                <w:rFonts w:ascii="Arial" w:eastAsia="Times New Roman" w:hAnsi="Arial" w:cs="Arial"/>
                <w:sz w:val="20"/>
                <w:szCs w:val="20"/>
              </w:rPr>
              <w:br/>
              <w:t>• Uredba o standardu kakvoće voda (NN 96/19)</w:t>
            </w:r>
            <w:r w:rsidRPr="00CE117D">
              <w:rPr>
                <w:rFonts w:ascii="Arial" w:eastAsia="Times New Roman" w:hAnsi="Arial" w:cs="Arial"/>
                <w:sz w:val="20"/>
                <w:szCs w:val="20"/>
              </w:rPr>
              <w:br/>
              <w:t>• Pravilnik o graničnim vrijednostima emisija otpadnih voda (NN 26/2020)</w:t>
            </w:r>
            <w:r w:rsidRPr="00CE117D">
              <w:rPr>
                <w:rFonts w:ascii="Arial" w:eastAsia="Times New Roman" w:hAnsi="Arial" w:cs="Arial"/>
                <w:sz w:val="20"/>
                <w:szCs w:val="20"/>
              </w:rPr>
              <w:br/>
              <w:t>• Plan upravljanja vodnim područjima (NN 74/13, 53/16, 66/16)</w:t>
            </w:r>
          </w:p>
        </w:tc>
      </w:tr>
      <w:tr w:rsidR="003F5A46" w:rsidRPr="00CE117D" w14:paraId="3DA5DBE3" w14:textId="77777777" w:rsidTr="002E2B20">
        <w:trPr>
          <w:trHeight w:val="4800"/>
        </w:trPr>
        <w:tc>
          <w:tcPr>
            <w:tcW w:w="3964" w:type="dxa"/>
            <w:shd w:val="clear" w:color="auto" w:fill="auto"/>
            <w:hideMark/>
          </w:tcPr>
          <w:p w14:paraId="52F12E87" w14:textId="77777777" w:rsidR="003F5A46" w:rsidRPr="0081056E" w:rsidRDefault="00000000" w:rsidP="003F5A46">
            <w:pPr>
              <w:spacing w:after="160" w:line="300" w:lineRule="auto"/>
              <w:jc w:val="both"/>
              <w:rPr>
                <w:rFonts w:ascii="Arial" w:hAnsi="Arial" w:cs="Arial"/>
                <w:color w:val="4472C4" w:themeColor="accent1"/>
              </w:rPr>
            </w:pPr>
            <w:hyperlink r:id="rId62" w:history="1">
              <w:r w:rsidR="003F5A46" w:rsidRPr="0081056E">
                <w:rPr>
                  <w:rStyle w:val="Hyperlink"/>
                  <w:rFonts w:ascii="Arial" w:eastAsia="Times New Roman" w:hAnsi="Arial" w:cs="Arial"/>
                  <w:color w:val="4472C4" w:themeColor="accent1"/>
                  <w:sz w:val="20"/>
                  <w:szCs w:val="20"/>
                </w:rPr>
                <w:t>Direktiva 2010/75/EU Europskog parlamenta i Vijeća od 24. studenoga 2010. o industrijskim emisijama (integrirano sprečavanje i kontrola onečišćenja) (preinačeno) Tekst značajan za EGP</w:t>
              </w:r>
            </w:hyperlink>
          </w:p>
          <w:p w14:paraId="2B132A1B" w14:textId="34588672" w:rsidR="003F5A46" w:rsidRPr="00CE117D" w:rsidRDefault="003F5A46" w:rsidP="003F5A46">
            <w:pPr>
              <w:rPr>
                <w:rFonts w:ascii="Arial" w:eastAsia="Times New Roman" w:hAnsi="Arial" w:cs="Arial"/>
                <w:sz w:val="20"/>
                <w:szCs w:val="20"/>
              </w:rPr>
            </w:pPr>
          </w:p>
        </w:tc>
        <w:tc>
          <w:tcPr>
            <w:tcW w:w="5684" w:type="dxa"/>
            <w:gridSpan w:val="2"/>
            <w:shd w:val="clear" w:color="auto" w:fill="auto"/>
            <w:hideMark/>
          </w:tcPr>
          <w:p w14:paraId="194315BE" w14:textId="33CB46E8" w:rsidR="003F5A46" w:rsidRPr="00CE117D" w:rsidRDefault="003F5A46" w:rsidP="003F5A46">
            <w:pPr>
              <w:rPr>
                <w:rFonts w:ascii="Arial" w:eastAsia="Times New Roman" w:hAnsi="Arial" w:cs="Arial"/>
                <w:sz w:val="20"/>
                <w:szCs w:val="20"/>
              </w:rPr>
            </w:pPr>
            <w:r w:rsidRPr="00CE117D">
              <w:rPr>
                <w:rFonts w:ascii="Arial" w:eastAsia="Times New Roman" w:hAnsi="Arial" w:cs="Arial"/>
                <w:b/>
                <w:bCs/>
                <w:sz w:val="20"/>
                <w:szCs w:val="20"/>
              </w:rPr>
              <w:t>Direktiva 2010/75/</w:t>
            </w:r>
            <w:r>
              <w:rPr>
                <w:rFonts w:ascii="Arial" w:eastAsia="Times New Roman" w:hAnsi="Arial" w:cs="Arial"/>
                <w:b/>
                <w:bCs/>
                <w:sz w:val="20"/>
                <w:szCs w:val="20"/>
              </w:rPr>
              <w:t>E</w:t>
            </w:r>
            <w:r w:rsidRPr="0081056E">
              <w:rPr>
                <w:rFonts w:ascii="Arial" w:eastAsia="Times New Roman" w:hAnsi="Arial" w:cs="Arial"/>
                <w:b/>
                <w:bCs/>
                <w:sz w:val="20"/>
                <w:szCs w:val="20"/>
              </w:rPr>
              <w:t>U</w:t>
            </w:r>
            <w:r w:rsidRPr="00CE117D">
              <w:rPr>
                <w:rFonts w:ascii="Arial" w:eastAsia="Times New Roman" w:hAnsi="Arial" w:cs="Arial"/>
                <w:sz w:val="20"/>
                <w:szCs w:val="20"/>
              </w:rPr>
              <w:t xml:space="preserve"> je preuzeta u hrvatsko zakonodavstvo.</w:t>
            </w:r>
            <w:r w:rsidRPr="00CE117D">
              <w:rPr>
                <w:rFonts w:ascii="Arial" w:eastAsia="Times New Roman" w:hAnsi="Arial" w:cs="Arial"/>
                <w:sz w:val="20"/>
                <w:szCs w:val="20"/>
              </w:rPr>
              <w:br/>
              <w:t xml:space="preserve"> </w:t>
            </w:r>
            <w:r w:rsidRPr="00CE117D">
              <w:rPr>
                <w:rFonts w:ascii="Arial" w:eastAsia="Times New Roman" w:hAnsi="Arial" w:cs="Arial"/>
                <w:sz w:val="20"/>
                <w:szCs w:val="20"/>
              </w:rPr>
              <w:br/>
              <w:t>• Zakon o zaštiti okoliša (NN 80/13, 153/13, 78/15, 12/18, 118/18)</w:t>
            </w:r>
            <w:r w:rsidRPr="00CE117D">
              <w:rPr>
                <w:rFonts w:ascii="Arial" w:eastAsia="Times New Roman" w:hAnsi="Arial" w:cs="Arial"/>
                <w:sz w:val="20"/>
                <w:szCs w:val="20"/>
              </w:rPr>
              <w:br/>
              <w:t>• Zakon o vodama (NN 66/19, 84/21)</w:t>
            </w:r>
            <w:r w:rsidRPr="00CE117D">
              <w:rPr>
                <w:rFonts w:ascii="Arial" w:eastAsia="Times New Roman" w:hAnsi="Arial" w:cs="Arial"/>
                <w:sz w:val="20"/>
                <w:szCs w:val="20"/>
              </w:rPr>
              <w:br/>
              <w:t>• Zakon o zaštiti zraka (NN 127/19)</w:t>
            </w:r>
            <w:r w:rsidRPr="00CE117D">
              <w:rPr>
                <w:rFonts w:ascii="Arial" w:eastAsia="Times New Roman" w:hAnsi="Arial" w:cs="Arial"/>
                <w:sz w:val="20"/>
                <w:szCs w:val="20"/>
              </w:rPr>
              <w:br/>
              <w:t>• Uredba o graničnim vrijednostima emisija onečišćujućih tvari u zrak iz nepokretnih izvora (NN 42/21)</w:t>
            </w:r>
            <w:r w:rsidRPr="00CE117D">
              <w:rPr>
                <w:rFonts w:ascii="Arial" w:eastAsia="Times New Roman" w:hAnsi="Arial" w:cs="Arial"/>
                <w:sz w:val="20"/>
                <w:szCs w:val="20"/>
              </w:rPr>
              <w:br/>
              <w:t>• Pravilnik o praćenju emisija onečišćujućih tvari u zrak iz nepokretnih izvora (NN 47/2021)</w:t>
            </w:r>
            <w:r w:rsidRPr="00CE117D">
              <w:rPr>
                <w:rFonts w:ascii="Arial" w:eastAsia="Times New Roman" w:hAnsi="Arial" w:cs="Arial"/>
                <w:sz w:val="20"/>
                <w:szCs w:val="20"/>
              </w:rPr>
              <w:br/>
              <w:t>• Pravilnik o termičkoj obradi otpada (NN 75/16)</w:t>
            </w:r>
            <w:r w:rsidRPr="00CE117D">
              <w:rPr>
                <w:rFonts w:ascii="Arial" w:eastAsia="Times New Roman" w:hAnsi="Arial" w:cs="Arial"/>
                <w:sz w:val="20"/>
                <w:szCs w:val="20"/>
              </w:rPr>
              <w:br/>
              <w:t>• Pravilnik o graničnim vrijednostima emisija otpadnih voda (NN 26/20)</w:t>
            </w:r>
            <w:r w:rsidRPr="00CE117D">
              <w:rPr>
                <w:rFonts w:ascii="Arial" w:eastAsia="Times New Roman" w:hAnsi="Arial" w:cs="Arial"/>
                <w:sz w:val="20"/>
                <w:szCs w:val="20"/>
              </w:rPr>
              <w:br/>
            </w:r>
            <w:r w:rsidRPr="00CE117D">
              <w:rPr>
                <w:rFonts w:ascii="Arial" w:eastAsia="Times New Roman" w:hAnsi="Arial" w:cs="Arial"/>
                <w:sz w:val="20"/>
                <w:szCs w:val="20"/>
              </w:rPr>
              <w:br/>
            </w:r>
          </w:p>
        </w:tc>
      </w:tr>
      <w:tr w:rsidR="003F5A46" w:rsidRPr="00CE117D" w14:paraId="6CB26607" w14:textId="77777777" w:rsidTr="002E2B20">
        <w:trPr>
          <w:trHeight w:val="2641"/>
        </w:trPr>
        <w:tc>
          <w:tcPr>
            <w:tcW w:w="3964" w:type="dxa"/>
            <w:shd w:val="clear" w:color="auto" w:fill="auto"/>
            <w:hideMark/>
          </w:tcPr>
          <w:p w14:paraId="07F3244D" w14:textId="77777777" w:rsidR="003F5A46" w:rsidRPr="0081056E" w:rsidRDefault="00000000" w:rsidP="00A12A2D">
            <w:pPr>
              <w:spacing w:after="160" w:line="300" w:lineRule="auto"/>
              <w:jc w:val="both"/>
              <w:rPr>
                <w:rFonts w:ascii="Arial" w:hAnsi="Arial" w:cs="Arial"/>
                <w:color w:val="4472C4" w:themeColor="accent1"/>
                <w:sz w:val="20"/>
                <w:szCs w:val="20"/>
                <w:lang w:eastAsia="en-US"/>
              </w:rPr>
            </w:pPr>
            <w:hyperlink r:id="rId63" w:history="1">
              <w:r w:rsidR="003F5A46" w:rsidRPr="0081056E">
                <w:rPr>
                  <w:rStyle w:val="Hyperlink"/>
                  <w:rFonts w:ascii="Arial" w:eastAsia="Times New Roman" w:hAnsi="Arial" w:cs="Arial"/>
                  <w:color w:val="4472C4" w:themeColor="accent1"/>
                  <w:sz w:val="20"/>
                  <w:szCs w:val="20"/>
                </w:rPr>
                <w:t>Direktiva 2008/98/EZ Europskog parlamenta i Vijeća od 19. studenoga 2008. o otpadu i stavljanju izvan snage određenih direktiva Tekst značajan za EGP</w:t>
              </w:r>
            </w:hyperlink>
          </w:p>
          <w:p w14:paraId="1EF16058" w14:textId="622A32FE" w:rsidR="003F5A46" w:rsidRPr="00CE117D" w:rsidRDefault="003F5A46" w:rsidP="00A12A2D">
            <w:pPr>
              <w:jc w:val="both"/>
              <w:rPr>
                <w:rFonts w:ascii="Arial" w:eastAsia="Times New Roman" w:hAnsi="Arial" w:cs="Arial"/>
                <w:sz w:val="20"/>
                <w:szCs w:val="20"/>
              </w:rPr>
            </w:pPr>
          </w:p>
        </w:tc>
        <w:tc>
          <w:tcPr>
            <w:tcW w:w="5684" w:type="dxa"/>
            <w:gridSpan w:val="2"/>
            <w:shd w:val="clear" w:color="auto" w:fill="auto"/>
            <w:hideMark/>
          </w:tcPr>
          <w:p w14:paraId="2D09D162" w14:textId="1FA57270" w:rsidR="003F5A46" w:rsidRPr="00CE117D" w:rsidRDefault="003F5A46" w:rsidP="003F5A46">
            <w:pPr>
              <w:rPr>
                <w:rFonts w:ascii="Arial" w:eastAsia="Times New Roman" w:hAnsi="Arial" w:cs="Arial"/>
                <w:sz w:val="20"/>
                <w:szCs w:val="20"/>
              </w:rPr>
            </w:pPr>
            <w:r w:rsidRPr="00CE117D">
              <w:rPr>
                <w:rFonts w:ascii="Arial" w:eastAsia="Times New Roman" w:hAnsi="Arial" w:cs="Arial"/>
                <w:b/>
                <w:bCs/>
                <w:sz w:val="20"/>
                <w:szCs w:val="20"/>
              </w:rPr>
              <w:t>Direktiva 2008/98/EZ</w:t>
            </w:r>
            <w:r w:rsidRPr="00CE117D">
              <w:rPr>
                <w:rFonts w:ascii="Arial" w:eastAsia="Times New Roman" w:hAnsi="Arial" w:cs="Arial"/>
                <w:sz w:val="20"/>
                <w:szCs w:val="20"/>
              </w:rPr>
              <w:t xml:space="preserve"> je preuzeta u hrvatsko zakonodavstvo.</w:t>
            </w:r>
            <w:r w:rsidRPr="00CE117D">
              <w:rPr>
                <w:rFonts w:ascii="Arial" w:eastAsia="Times New Roman" w:hAnsi="Arial" w:cs="Arial"/>
                <w:sz w:val="20"/>
                <w:szCs w:val="20"/>
              </w:rPr>
              <w:br/>
              <w:t xml:space="preserve"> </w:t>
            </w:r>
            <w:r w:rsidRPr="00CE117D">
              <w:rPr>
                <w:rFonts w:ascii="Arial" w:eastAsia="Times New Roman" w:hAnsi="Arial" w:cs="Arial"/>
                <w:sz w:val="20"/>
                <w:szCs w:val="20"/>
              </w:rPr>
              <w:br/>
              <w:t>• Zakon o gospodarenju otpadom (NN 84/2021)</w:t>
            </w:r>
            <w:r w:rsidRPr="00CE117D">
              <w:rPr>
                <w:rFonts w:ascii="Arial" w:eastAsia="Times New Roman" w:hAnsi="Arial" w:cs="Arial"/>
                <w:sz w:val="20"/>
                <w:szCs w:val="20"/>
              </w:rPr>
              <w:br/>
              <w:t>• Kazneni zakon (NN 125/11, 144/12, 56/15, 61/15, 101/17, 118/18, 126/19, 84/21)</w:t>
            </w:r>
            <w:r w:rsidRPr="00CE117D">
              <w:rPr>
                <w:rFonts w:ascii="Arial" w:eastAsia="Times New Roman" w:hAnsi="Arial" w:cs="Arial"/>
                <w:sz w:val="20"/>
                <w:szCs w:val="20"/>
              </w:rPr>
              <w:br/>
              <w:t xml:space="preserve">• Zakon o zaštiti okoliša (NN 80/13, 153/13, 78/15, 12/18, 118/18) </w:t>
            </w:r>
            <w:r w:rsidRPr="00CE117D">
              <w:rPr>
                <w:rFonts w:ascii="Arial" w:eastAsia="Times New Roman" w:hAnsi="Arial" w:cs="Arial"/>
                <w:sz w:val="20"/>
                <w:szCs w:val="20"/>
              </w:rPr>
              <w:br/>
              <w:t>• Pravilnik o gospodarenju otpadom (NN 81/2020)</w:t>
            </w:r>
            <w:r w:rsidRPr="00CE117D">
              <w:rPr>
                <w:rFonts w:ascii="Arial" w:eastAsia="Times New Roman" w:hAnsi="Arial" w:cs="Arial"/>
                <w:sz w:val="20"/>
                <w:szCs w:val="20"/>
              </w:rPr>
              <w:br/>
              <w:t>• Pravilnik o termičkoj obradi otpada (NN 75/16)</w:t>
            </w:r>
            <w:r w:rsidRPr="00CE117D">
              <w:rPr>
                <w:rFonts w:ascii="Arial" w:eastAsia="Times New Roman" w:hAnsi="Arial" w:cs="Arial"/>
                <w:sz w:val="20"/>
                <w:szCs w:val="20"/>
              </w:rPr>
              <w:br/>
              <w:t>• Pravilnik o nusproizvodima i ukidanju statusa otpada (NN 117/14)</w:t>
            </w:r>
          </w:p>
        </w:tc>
      </w:tr>
      <w:tr w:rsidR="003F5A46" w:rsidRPr="00CE117D" w14:paraId="7B0F1745" w14:textId="77777777" w:rsidTr="002E2B20">
        <w:trPr>
          <w:trHeight w:val="6240"/>
        </w:trPr>
        <w:tc>
          <w:tcPr>
            <w:tcW w:w="3964" w:type="dxa"/>
            <w:shd w:val="clear" w:color="auto" w:fill="auto"/>
            <w:hideMark/>
          </w:tcPr>
          <w:p w14:paraId="1DEDF3F7" w14:textId="5B69DF8A" w:rsidR="003F5A46" w:rsidRPr="0081056E" w:rsidRDefault="00000000" w:rsidP="00A12A2D">
            <w:pPr>
              <w:spacing w:after="160" w:line="300" w:lineRule="auto"/>
              <w:jc w:val="both"/>
              <w:rPr>
                <w:rFonts w:ascii="Arial" w:hAnsi="Arial" w:cs="Arial"/>
                <w:color w:val="4472C4" w:themeColor="accent1"/>
                <w:sz w:val="20"/>
                <w:szCs w:val="20"/>
                <w:lang w:eastAsia="en-US"/>
              </w:rPr>
            </w:pPr>
            <w:hyperlink r:id="rId64" w:history="1">
              <w:r w:rsidR="003F5A46">
                <w:rPr>
                  <w:rStyle w:val="Hyperlink"/>
                  <w:rFonts w:ascii="Arial" w:eastAsia="Times New Roman" w:hAnsi="Arial" w:cs="Arial"/>
                  <w:color w:val="4472C4" w:themeColor="accent1"/>
                  <w:sz w:val="20"/>
                  <w:szCs w:val="20"/>
                </w:rPr>
                <w:t>D</w:t>
              </w:r>
              <w:r w:rsidR="003F5A46" w:rsidRPr="0081056E">
                <w:rPr>
                  <w:rStyle w:val="Hyperlink"/>
                  <w:rFonts w:ascii="Arial" w:eastAsia="Times New Roman" w:hAnsi="Arial" w:cs="Arial"/>
                  <w:color w:val="4472C4" w:themeColor="accent1"/>
                  <w:sz w:val="20"/>
                  <w:szCs w:val="20"/>
                </w:rPr>
                <w:t xml:space="preserve">irektiva 2012/18/EU </w:t>
              </w:r>
              <w:r w:rsidR="003F5A46">
                <w:rPr>
                  <w:rStyle w:val="Hyperlink"/>
                  <w:rFonts w:ascii="Arial" w:eastAsia="Times New Roman" w:hAnsi="Arial" w:cs="Arial"/>
                  <w:color w:val="4472C4" w:themeColor="accent1"/>
                  <w:sz w:val="20"/>
                  <w:szCs w:val="20"/>
                </w:rPr>
                <w:t>E</w:t>
              </w:r>
              <w:r w:rsidR="003F5A46" w:rsidRPr="0081056E">
                <w:rPr>
                  <w:rStyle w:val="Hyperlink"/>
                  <w:rFonts w:ascii="Arial" w:eastAsia="Times New Roman" w:hAnsi="Arial" w:cs="Arial"/>
                  <w:color w:val="4472C4" w:themeColor="accent1"/>
                  <w:sz w:val="20"/>
                  <w:szCs w:val="20"/>
                </w:rPr>
                <w:t xml:space="preserve">uropskog parlamenta i </w:t>
              </w:r>
              <w:r w:rsidR="003F5A46">
                <w:rPr>
                  <w:rStyle w:val="Hyperlink"/>
                  <w:rFonts w:ascii="Arial" w:eastAsia="Times New Roman" w:hAnsi="Arial" w:cs="Arial"/>
                  <w:color w:val="4472C4" w:themeColor="accent1"/>
                  <w:sz w:val="20"/>
                  <w:szCs w:val="20"/>
                </w:rPr>
                <w:t>V</w:t>
              </w:r>
              <w:r w:rsidR="003F5A46" w:rsidRPr="0081056E">
                <w:rPr>
                  <w:rStyle w:val="Hyperlink"/>
                  <w:rFonts w:ascii="Arial" w:eastAsia="Times New Roman" w:hAnsi="Arial" w:cs="Arial"/>
                  <w:color w:val="4472C4" w:themeColor="accent1"/>
                  <w:sz w:val="20"/>
                  <w:szCs w:val="20"/>
                </w:rPr>
                <w:t>ijeća od 4. srpnja 2012. o kontroli opasnosti od velikih nesreća koje uključuju opasne tvari, o izmjeni i kasnijem stavljanju izvan snage Direktive Vijeća 96/82/EZ (Tekst značajan za EGP)</w:t>
              </w:r>
            </w:hyperlink>
          </w:p>
          <w:p w14:paraId="13011B0C" w14:textId="27951907" w:rsidR="003F5A46" w:rsidRPr="00CE117D" w:rsidRDefault="003F5A46" w:rsidP="00A12A2D">
            <w:pPr>
              <w:jc w:val="both"/>
              <w:rPr>
                <w:rFonts w:ascii="Arial" w:eastAsia="Times New Roman" w:hAnsi="Arial" w:cs="Arial"/>
                <w:sz w:val="20"/>
                <w:szCs w:val="20"/>
              </w:rPr>
            </w:pPr>
          </w:p>
        </w:tc>
        <w:tc>
          <w:tcPr>
            <w:tcW w:w="5684" w:type="dxa"/>
            <w:gridSpan w:val="2"/>
            <w:shd w:val="clear" w:color="auto" w:fill="auto"/>
            <w:hideMark/>
          </w:tcPr>
          <w:p w14:paraId="2C77629E" w14:textId="2923F766" w:rsidR="003F5A46" w:rsidRPr="00CE117D" w:rsidRDefault="003F5A46" w:rsidP="003F5A46">
            <w:pPr>
              <w:rPr>
                <w:rFonts w:ascii="Arial" w:eastAsia="Times New Roman" w:hAnsi="Arial" w:cs="Arial"/>
                <w:sz w:val="20"/>
                <w:szCs w:val="20"/>
              </w:rPr>
            </w:pPr>
            <w:r w:rsidRPr="00CE117D">
              <w:rPr>
                <w:rFonts w:ascii="Arial" w:eastAsia="Times New Roman" w:hAnsi="Arial" w:cs="Arial"/>
                <w:b/>
                <w:bCs/>
                <w:sz w:val="20"/>
                <w:szCs w:val="20"/>
              </w:rPr>
              <w:t>Direktiva 2012/18/</w:t>
            </w:r>
            <w:r>
              <w:rPr>
                <w:rFonts w:ascii="Arial" w:eastAsia="Times New Roman" w:hAnsi="Arial" w:cs="Arial"/>
                <w:b/>
                <w:bCs/>
                <w:sz w:val="20"/>
                <w:szCs w:val="20"/>
              </w:rPr>
              <w:t>E</w:t>
            </w:r>
            <w:r w:rsidRPr="0081056E">
              <w:rPr>
                <w:rFonts w:ascii="Arial" w:eastAsia="Times New Roman" w:hAnsi="Arial" w:cs="Arial"/>
                <w:b/>
                <w:bCs/>
                <w:sz w:val="20"/>
                <w:szCs w:val="20"/>
              </w:rPr>
              <w:t>U</w:t>
            </w:r>
            <w:r w:rsidRPr="00CE117D">
              <w:rPr>
                <w:rFonts w:ascii="Arial" w:eastAsia="Times New Roman" w:hAnsi="Arial" w:cs="Arial"/>
                <w:sz w:val="20"/>
                <w:szCs w:val="20"/>
              </w:rPr>
              <w:t xml:space="preserve"> je preuzeta u hrvatsko zakonodavstvo.</w:t>
            </w:r>
            <w:r w:rsidRPr="00CE117D">
              <w:rPr>
                <w:rFonts w:ascii="Arial" w:eastAsia="Times New Roman" w:hAnsi="Arial" w:cs="Arial"/>
                <w:sz w:val="20"/>
                <w:szCs w:val="20"/>
              </w:rPr>
              <w:br/>
              <w:t xml:space="preserve"> </w:t>
            </w:r>
            <w:r w:rsidRPr="00CE117D">
              <w:rPr>
                <w:rFonts w:ascii="Arial" w:eastAsia="Times New Roman" w:hAnsi="Arial" w:cs="Arial"/>
                <w:sz w:val="20"/>
                <w:szCs w:val="20"/>
              </w:rPr>
              <w:br/>
              <w:t>• Zakon o zaštiti okoliša (NN 80/13, 153/13, 78/15, 12/18, 118/18)</w:t>
            </w:r>
            <w:r w:rsidRPr="00CE117D">
              <w:rPr>
                <w:rFonts w:ascii="Arial" w:eastAsia="Times New Roman" w:hAnsi="Arial" w:cs="Arial"/>
                <w:sz w:val="20"/>
                <w:szCs w:val="20"/>
              </w:rPr>
              <w:br/>
              <w:t>• Kazneni zakon (NN 125/11,</w:t>
            </w:r>
            <w:r w:rsidR="00D85418">
              <w:rPr>
                <w:rFonts w:ascii="Arial" w:eastAsia="Times New Roman" w:hAnsi="Arial" w:cs="Arial"/>
                <w:sz w:val="20"/>
                <w:szCs w:val="20"/>
              </w:rPr>
              <w:t xml:space="preserve"> </w:t>
            </w:r>
            <w:r w:rsidRPr="00CE117D">
              <w:rPr>
                <w:rFonts w:ascii="Arial" w:eastAsia="Times New Roman" w:hAnsi="Arial" w:cs="Arial"/>
                <w:sz w:val="20"/>
                <w:szCs w:val="20"/>
              </w:rPr>
              <w:t>144/12, 56/15, 61/15, 101/17, 118/18, 126/19, 84/21)</w:t>
            </w:r>
            <w:r w:rsidRPr="00CE117D">
              <w:rPr>
                <w:rFonts w:ascii="Arial" w:eastAsia="Times New Roman" w:hAnsi="Arial" w:cs="Arial"/>
                <w:sz w:val="20"/>
                <w:szCs w:val="20"/>
              </w:rPr>
              <w:br/>
              <w:t>• Zakon o sustavu civilne zaštite (NN 82/15, 118/18, 31/20, 20/21)</w:t>
            </w:r>
            <w:r w:rsidRPr="00CE117D">
              <w:rPr>
                <w:rFonts w:ascii="Arial" w:eastAsia="Times New Roman" w:hAnsi="Arial" w:cs="Arial"/>
                <w:sz w:val="20"/>
                <w:szCs w:val="20"/>
              </w:rPr>
              <w:br/>
              <w:t>• Uredba o sprječavanju velikih nesreća koje uključuju opasne tvari (NN 44/14, 31/17)</w:t>
            </w:r>
            <w:r w:rsidRPr="00CE117D">
              <w:rPr>
                <w:rFonts w:ascii="Arial" w:eastAsia="Times New Roman" w:hAnsi="Arial" w:cs="Arial"/>
                <w:sz w:val="20"/>
                <w:szCs w:val="20"/>
              </w:rPr>
              <w:br/>
              <w:t>• Pravilnik o nositeljima, sadržaju i postupcima izrade planskih dokumenata u civilnoj zaštiti te načinu informiranja javnosti o postupku njihovog donošenja (NN 66/21)</w:t>
            </w:r>
            <w:r w:rsidRPr="00CE117D">
              <w:rPr>
                <w:rFonts w:ascii="Arial" w:eastAsia="Times New Roman" w:hAnsi="Arial" w:cs="Arial"/>
                <w:sz w:val="20"/>
                <w:szCs w:val="20"/>
              </w:rPr>
              <w:br/>
              <w:t>• Pravilnik o mjerama zaštite od elementarnih nepogoda i ratnih opasnosti u prostornom planiranju i uređivanju prostora (NN (NN 29/83, 36/85, 42/86)</w:t>
            </w:r>
            <w:r w:rsidRPr="00CE117D">
              <w:rPr>
                <w:rFonts w:ascii="Arial" w:eastAsia="Times New Roman" w:hAnsi="Arial" w:cs="Arial"/>
                <w:sz w:val="20"/>
                <w:szCs w:val="20"/>
              </w:rPr>
              <w:br/>
              <w:t>• Pravilnik o Stručnom vijeću (NN 121/14)</w:t>
            </w:r>
            <w:r w:rsidRPr="00CE117D">
              <w:rPr>
                <w:rFonts w:ascii="Arial" w:eastAsia="Times New Roman" w:hAnsi="Arial" w:cs="Arial"/>
                <w:sz w:val="20"/>
                <w:szCs w:val="20"/>
              </w:rPr>
              <w:br/>
              <w:t>• Pravilnik o registru postrojenja u kojima su prisutne opasne tvari i o očevidniku prijavljenih velikih nesreća (NN 139/14).</w:t>
            </w:r>
            <w:r w:rsidRPr="00CE117D">
              <w:rPr>
                <w:rFonts w:ascii="Arial" w:eastAsia="Times New Roman" w:hAnsi="Arial" w:cs="Arial"/>
                <w:sz w:val="20"/>
                <w:szCs w:val="20"/>
              </w:rPr>
              <w:br/>
            </w:r>
            <w:r w:rsidRPr="00CE117D">
              <w:rPr>
                <w:rFonts w:ascii="Arial" w:eastAsia="Times New Roman" w:hAnsi="Arial" w:cs="Arial"/>
                <w:sz w:val="20"/>
                <w:szCs w:val="20"/>
              </w:rPr>
              <w:br/>
            </w:r>
          </w:p>
        </w:tc>
      </w:tr>
    </w:tbl>
    <w:p w14:paraId="18F79677" w14:textId="4523C6EF" w:rsidR="00EC1744" w:rsidRPr="00CE117D" w:rsidRDefault="00EC1744">
      <w:pPr>
        <w:rPr>
          <w:rFonts w:ascii="Arial" w:hAnsi="Arial" w:cs="Arial"/>
        </w:rPr>
      </w:pPr>
    </w:p>
    <w:p w14:paraId="08939273" w14:textId="77777777" w:rsidR="00EC1744" w:rsidRPr="00CE117D" w:rsidRDefault="00EC1744">
      <w:pPr>
        <w:rPr>
          <w:rFonts w:ascii="Arial" w:hAnsi="Arial" w:cs="Arial"/>
        </w:rPr>
      </w:pPr>
      <w:r w:rsidRPr="00CE117D">
        <w:rPr>
          <w:rFonts w:ascii="Arial" w:hAnsi="Arial" w:cs="Arial"/>
        </w:rPr>
        <w:br w:type="page"/>
      </w:r>
    </w:p>
    <w:p w14:paraId="4EF9183D" w14:textId="77777777" w:rsidR="00EC1744" w:rsidRPr="00CE117D" w:rsidRDefault="00EC1744">
      <w:pPr>
        <w:rPr>
          <w:rFonts w:ascii="Arial" w:hAnsi="Arial" w:cs="Aria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33"/>
      </w:tblGrid>
      <w:tr w:rsidR="00684471" w:rsidRPr="00CE117D" w14:paraId="1A14BEB2" w14:textId="77777777" w:rsidTr="009C3C53">
        <w:trPr>
          <w:trHeight w:val="240"/>
        </w:trPr>
        <w:tc>
          <w:tcPr>
            <w:tcW w:w="4106" w:type="dxa"/>
            <w:shd w:val="clear" w:color="auto" w:fill="auto"/>
            <w:hideMark/>
          </w:tcPr>
          <w:p w14:paraId="0CFCA409" w14:textId="77777777" w:rsidR="00684471" w:rsidRPr="00CE117D" w:rsidRDefault="00684471" w:rsidP="00684471">
            <w:pPr>
              <w:jc w:val="cente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Direktiva</w:t>
            </w:r>
          </w:p>
        </w:tc>
        <w:tc>
          <w:tcPr>
            <w:tcW w:w="5533" w:type="dxa"/>
            <w:shd w:val="clear" w:color="auto" w:fill="auto"/>
            <w:hideMark/>
          </w:tcPr>
          <w:p w14:paraId="532DAB62" w14:textId="77777777" w:rsidR="00684471" w:rsidRPr="00CE117D" w:rsidRDefault="00684471" w:rsidP="00684471">
            <w:pPr>
              <w:jc w:val="cente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 xml:space="preserve">Status </w:t>
            </w:r>
          </w:p>
        </w:tc>
      </w:tr>
      <w:tr w:rsidR="00684471" w:rsidRPr="00CE117D" w14:paraId="70D8DA07" w14:textId="77777777" w:rsidTr="009C3C53">
        <w:trPr>
          <w:trHeight w:val="240"/>
        </w:trPr>
        <w:tc>
          <w:tcPr>
            <w:tcW w:w="4106" w:type="dxa"/>
            <w:shd w:val="clear" w:color="000000" w:fill="D9E1F2"/>
            <w:hideMark/>
          </w:tcPr>
          <w:p w14:paraId="28E48251" w14:textId="77777777" w:rsidR="00684471" w:rsidRPr="00CE117D" w:rsidRDefault="00684471" w:rsidP="00684471">
            <w:pP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 xml:space="preserve">Socijalna dimenzija – okvir za pravnu usklađenost </w:t>
            </w:r>
          </w:p>
        </w:tc>
        <w:tc>
          <w:tcPr>
            <w:tcW w:w="5533" w:type="dxa"/>
            <w:shd w:val="clear" w:color="000000" w:fill="D9E1F2"/>
            <w:hideMark/>
          </w:tcPr>
          <w:p w14:paraId="6168141F" w14:textId="77777777" w:rsidR="00684471" w:rsidRPr="00CE117D" w:rsidRDefault="00684471" w:rsidP="00684471">
            <w:pPr>
              <w:jc w:val="cente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 </w:t>
            </w:r>
          </w:p>
        </w:tc>
      </w:tr>
      <w:tr w:rsidR="00684471" w:rsidRPr="00CE117D" w14:paraId="5A7B3927" w14:textId="77777777" w:rsidTr="009C3C53">
        <w:trPr>
          <w:trHeight w:val="1200"/>
        </w:trPr>
        <w:tc>
          <w:tcPr>
            <w:tcW w:w="4106" w:type="dxa"/>
            <w:shd w:val="clear" w:color="auto" w:fill="auto"/>
            <w:hideMark/>
          </w:tcPr>
          <w:p w14:paraId="4A31268B" w14:textId="560E20BA" w:rsidR="00684471" w:rsidRPr="00CE117D" w:rsidRDefault="00000000" w:rsidP="00A12A2D">
            <w:pPr>
              <w:jc w:val="both"/>
              <w:rPr>
                <w:rFonts w:ascii="Arial" w:eastAsia="Times New Roman" w:hAnsi="Arial" w:cs="Arial"/>
                <w:color w:val="000000"/>
                <w:sz w:val="20"/>
                <w:szCs w:val="20"/>
              </w:rPr>
            </w:pPr>
            <w:hyperlink r:id="rId65" w:history="1">
              <w:r w:rsidR="0081056E" w:rsidRPr="0081056E">
                <w:rPr>
                  <w:rStyle w:val="Hyperlink"/>
                  <w:rFonts w:ascii="Arial" w:eastAsia="Times New Roman" w:hAnsi="Arial" w:cs="Arial"/>
                  <w:color w:val="4472C4" w:themeColor="accent1"/>
                  <w:sz w:val="20"/>
                  <w:szCs w:val="20"/>
                </w:rPr>
                <w:t>direktiva Vijeća</w:t>
              </w:r>
              <w:r w:rsidR="001E4BEE" w:rsidRPr="0081056E">
                <w:rPr>
                  <w:rStyle w:val="Hyperlink"/>
                  <w:rFonts w:ascii="Arial" w:eastAsia="Times New Roman" w:hAnsi="Arial" w:cs="Arial"/>
                  <w:color w:val="4472C4" w:themeColor="accent1"/>
                  <w:sz w:val="20"/>
                  <w:szCs w:val="20"/>
                </w:rPr>
                <w:t xml:space="preserve"> 2000/43/EZ od 29. lipnja 2000. o provedbi načela jednakog postupanja prema osobama bez obzira na njihovo rasno ili etničko podrijetlo</w:t>
              </w:r>
            </w:hyperlink>
          </w:p>
        </w:tc>
        <w:tc>
          <w:tcPr>
            <w:tcW w:w="5533" w:type="dxa"/>
            <w:shd w:val="clear" w:color="auto" w:fill="auto"/>
            <w:hideMark/>
          </w:tcPr>
          <w:p w14:paraId="5AA080D4" w14:textId="0C86CEC2"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2000/43/EZ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suzbijanju diskriminacije (NN 85/08 i 112/12)</w:t>
            </w:r>
          </w:p>
        </w:tc>
      </w:tr>
      <w:tr w:rsidR="00684471" w:rsidRPr="00CE117D" w14:paraId="02D2E50D" w14:textId="77777777" w:rsidTr="009C3C53">
        <w:trPr>
          <w:trHeight w:val="2160"/>
        </w:trPr>
        <w:tc>
          <w:tcPr>
            <w:tcW w:w="4106" w:type="dxa"/>
            <w:shd w:val="clear" w:color="auto" w:fill="auto"/>
            <w:hideMark/>
          </w:tcPr>
          <w:p w14:paraId="444C7BD6" w14:textId="25392217" w:rsidR="00C62EDE" w:rsidRPr="0081056E" w:rsidRDefault="00000000" w:rsidP="00A12A2D">
            <w:pPr>
              <w:spacing w:after="160" w:line="300" w:lineRule="auto"/>
              <w:jc w:val="both"/>
              <w:rPr>
                <w:rFonts w:ascii="Arial" w:eastAsia="Times New Roman" w:hAnsi="Arial" w:cs="Arial"/>
                <w:color w:val="4472C4" w:themeColor="accent1"/>
                <w:sz w:val="20"/>
                <w:szCs w:val="20"/>
              </w:rPr>
            </w:pPr>
            <w:hyperlink r:id="rId66" w:history="1">
              <w:r w:rsidR="0081056E" w:rsidRPr="0081056E">
                <w:rPr>
                  <w:rStyle w:val="Hyperlink"/>
                  <w:rFonts w:ascii="Arial" w:eastAsia="Times New Roman" w:hAnsi="Arial" w:cs="Arial"/>
                  <w:color w:val="4472C4" w:themeColor="accent1"/>
                  <w:sz w:val="20"/>
                  <w:szCs w:val="20"/>
                </w:rPr>
                <w:t xml:space="preserve">Direktiva </w:t>
              </w:r>
              <w:r w:rsidR="00C62EDE" w:rsidRPr="0081056E">
                <w:rPr>
                  <w:rStyle w:val="Hyperlink"/>
                  <w:rFonts w:ascii="Arial" w:eastAsia="Times New Roman" w:hAnsi="Arial" w:cs="Arial"/>
                  <w:color w:val="4472C4" w:themeColor="accent1"/>
                  <w:sz w:val="20"/>
                  <w:szCs w:val="20"/>
                </w:rPr>
                <w:t xml:space="preserve">2010/41/EU </w:t>
              </w:r>
              <w:r w:rsidR="0081056E" w:rsidRPr="0081056E">
                <w:rPr>
                  <w:rStyle w:val="Hyperlink"/>
                  <w:rFonts w:ascii="Arial" w:eastAsia="Times New Roman" w:hAnsi="Arial" w:cs="Arial"/>
                  <w:color w:val="4472C4" w:themeColor="accent1"/>
                  <w:sz w:val="20"/>
                  <w:szCs w:val="20"/>
                </w:rPr>
                <w:t>Europskog parlamenta i Vijeća</w:t>
              </w:r>
              <w:r w:rsidR="00C62EDE" w:rsidRPr="0081056E">
                <w:rPr>
                  <w:rStyle w:val="Hyperlink"/>
                  <w:rFonts w:ascii="Arial" w:eastAsia="Times New Roman" w:hAnsi="Arial" w:cs="Arial"/>
                  <w:color w:val="4472C4" w:themeColor="accent1"/>
                  <w:sz w:val="20"/>
                  <w:szCs w:val="20"/>
                </w:rPr>
                <w:t xml:space="preserve"> od 7. srpnja 2010. o primjeni načela jednakog postupanja prema muškarcima i ženama koji su samozaposleni i stavljanju izvan snage Direktive Vijeća 86/613/EEZ</w:t>
              </w:r>
            </w:hyperlink>
          </w:p>
        </w:tc>
        <w:tc>
          <w:tcPr>
            <w:tcW w:w="5533" w:type="dxa"/>
            <w:shd w:val="clear" w:color="auto" w:fill="auto"/>
            <w:hideMark/>
          </w:tcPr>
          <w:p w14:paraId="4537A572" w14:textId="7A56EBB5"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2010/41/</w:t>
            </w:r>
            <w:r w:rsidR="00AE0C0E">
              <w:rPr>
                <w:rFonts w:ascii="Arial" w:eastAsia="Times New Roman" w:hAnsi="Arial" w:cs="Arial"/>
                <w:b/>
                <w:bCs/>
                <w:color w:val="000000"/>
                <w:sz w:val="20"/>
                <w:szCs w:val="20"/>
              </w:rPr>
              <w:t>E</w:t>
            </w:r>
            <w:r w:rsidR="00AE0C0E" w:rsidRPr="00AE0C0E">
              <w:rPr>
                <w:rFonts w:ascii="Arial" w:eastAsia="Times New Roman" w:hAnsi="Arial" w:cs="Arial"/>
                <w:b/>
                <w:bCs/>
                <w:color w:val="000000"/>
                <w:sz w:val="20"/>
                <w:szCs w:val="20"/>
              </w:rPr>
              <w:t>U</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suzbijanju diskriminacije (NN 85/08 i 112/12)</w:t>
            </w:r>
            <w:r w:rsidRPr="00CE117D">
              <w:rPr>
                <w:rFonts w:ascii="Arial" w:eastAsia="Times New Roman" w:hAnsi="Arial" w:cs="Arial"/>
                <w:color w:val="000000"/>
                <w:sz w:val="20"/>
                <w:szCs w:val="20"/>
              </w:rPr>
              <w:br/>
              <w:t>• Zakon o rodiljnim i roditeljskim potporama (NN 85/08, 110/08, 34/11, 54/13, 152/14, 59/17, 37/20)</w:t>
            </w:r>
            <w:r w:rsidRPr="00CE117D">
              <w:rPr>
                <w:rFonts w:ascii="Arial" w:eastAsia="Times New Roman" w:hAnsi="Arial" w:cs="Arial"/>
                <w:color w:val="000000"/>
                <w:sz w:val="20"/>
                <w:szCs w:val="20"/>
              </w:rPr>
              <w:br/>
              <w:t>• Zakon o ravnopravnosti spolova (NN 82/08, 69/17)</w:t>
            </w:r>
          </w:p>
        </w:tc>
      </w:tr>
      <w:tr w:rsidR="00684471" w:rsidRPr="00CE117D" w14:paraId="582588D9" w14:textId="77777777" w:rsidTr="009C3C53">
        <w:trPr>
          <w:trHeight w:val="2160"/>
        </w:trPr>
        <w:tc>
          <w:tcPr>
            <w:tcW w:w="4106" w:type="dxa"/>
            <w:shd w:val="clear" w:color="auto" w:fill="auto"/>
            <w:hideMark/>
          </w:tcPr>
          <w:p w14:paraId="7BC5181B" w14:textId="7852AEBA" w:rsidR="00083886" w:rsidRPr="0081056E" w:rsidRDefault="00000000" w:rsidP="00A12A2D">
            <w:pPr>
              <w:spacing w:after="160" w:line="300" w:lineRule="auto"/>
              <w:jc w:val="both"/>
              <w:rPr>
                <w:rFonts w:ascii="Arial" w:eastAsiaTheme="majorEastAsia" w:hAnsi="Arial" w:cs="Arial"/>
                <w:color w:val="4472C4" w:themeColor="accent1"/>
                <w:sz w:val="20"/>
                <w:szCs w:val="20"/>
              </w:rPr>
            </w:pPr>
            <w:hyperlink r:id="rId67" w:history="1">
              <w:r w:rsidR="00083886" w:rsidRPr="0081056E">
                <w:rPr>
                  <w:rStyle w:val="Hyperlink"/>
                  <w:rFonts w:ascii="Arial" w:eastAsiaTheme="majorEastAsia" w:hAnsi="Arial" w:cs="Arial"/>
                  <w:color w:val="4472C4" w:themeColor="accent1"/>
                  <w:sz w:val="20"/>
                  <w:szCs w:val="20"/>
                </w:rPr>
                <w:t>D</w:t>
              </w:r>
              <w:r w:rsidR="0081056E" w:rsidRPr="0081056E">
                <w:rPr>
                  <w:rStyle w:val="Hyperlink"/>
                  <w:rFonts w:ascii="Arial" w:eastAsiaTheme="majorEastAsia" w:hAnsi="Arial" w:cs="Arial"/>
                  <w:color w:val="4472C4" w:themeColor="accent1"/>
                  <w:sz w:val="20"/>
                  <w:szCs w:val="20"/>
                </w:rPr>
                <w:t>irektiva</w:t>
              </w:r>
              <w:r w:rsidR="00083886" w:rsidRPr="0081056E">
                <w:rPr>
                  <w:rStyle w:val="Hyperlink"/>
                  <w:rFonts w:ascii="Arial" w:eastAsiaTheme="majorEastAsia" w:hAnsi="Arial" w:cs="Arial"/>
                  <w:color w:val="4472C4" w:themeColor="accent1"/>
                  <w:sz w:val="20"/>
                  <w:szCs w:val="20"/>
                </w:rPr>
                <w:t xml:space="preserve"> 2003/88/EZ </w:t>
              </w:r>
              <w:r w:rsidR="0081056E" w:rsidRPr="0081056E">
                <w:rPr>
                  <w:rStyle w:val="Hyperlink"/>
                  <w:rFonts w:ascii="Arial" w:eastAsiaTheme="majorEastAsia" w:hAnsi="Arial" w:cs="Arial"/>
                  <w:color w:val="4472C4" w:themeColor="accent1"/>
                  <w:sz w:val="20"/>
                  <w:szCs w:val="20"/>
                </w:rPr>
                <w:t>Europskog parlamenta i Vijeća</w:t>
              </w:r>
              <w:r w:rsidR="00083886" w:rsidRPr="0081056E">
                <w:rPr>
                  <w:rStyle w:val="Hyperlink"/>
                  <w:rFonts w:ascii="Arial" w:eastAsiaTheme="majorEastAsia" w:hAnsi="Arial" w:cs="Arial"/>
                  <w:color w:val="4472C4" w:themeColor="accent1"/>
                  <w:sz w:val="20"/>
                  <w:szCs w:val="20"/>
                </w:rPr>
                <w:t xml:space="preserve"> od 4. studenoga 2003. o određenim vidovima organizacije radnog vremena</w:t>
              </w:r>
            </w:hyperlink>
          </w:p>
          <w:p w14:paraId="6FA9E701" w14:textId="54BD4102" w:rsidR="00684471" w:rsidRPr="0081056E" w:rsidRDefault="00684471" w:rsidP="00A12A2D">
            <w:pPr>
              <w:jc w:val="both"/>
              <w:rPr>
                <w:rFonts w:ascii="Arial" w:eastAsia="Times New Roman" w:hAnsi="Arial" w:cs="Arial"/>
                <w:color w:val="4472C4" w:themeColor="accent1"/>
                <w:sz w:val="20"/>
                <w:szCs w:val="20"/>
              </w:rPr>
            </w:pPr>
          </w:p>
        </w:tc>
        <w:tc>
          <w:tcPr>
            <w:tcW w:w="5533" w:type="dxa"/>
            <w:shd w:val="clear" w:color="auto" w:fill="auto"/>
            <w:hideMark/>
          </w:tcPr>
          <w:p w14:paraId="641015E9" w14:textId="3A6FD27A"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2003/88/EZ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radu (NN 93/14, 127/17, 98/19)</w:t>
            </w:r>
            <w:r w:rsidRPr="00CE117D">
              <w:rPr>
                <w:rFonts w:ascii="Arial" w:eastAsia="Times New Roman" w:hAnsi="Arial" w:cs="Arial"/>
                <w:color w:val="000000"/>
                <w:sz w:val="20"/>
                <w:szCs w:val="20"/>
              </w:rPr>
              <w:br/>
              <w:t>• Pravilnik o radnom vremenu, odmorima i dopustima radnika na pomorskim ribarskim plovilima (NN 82/10, 3/16 i 109/19)</w:t>
            </w:r>
            <w:r w:rsidRPr="00CE117D">
              <w:rPr>
                <w:rFonts w:ascii="Arial" w:eastAsia="Times New Roman" w:hAnsi="Arial" w:cs="Arial"/>
                <w:color w:val="000000"/>
                <w:sz w:val="20"/>
                <w:szCs w:val="20"/>
              </w:rPr>
              <w:br/>
              <w:t>• Zakon o zdravstvenoj zaštiti (NN 100/18, 125/19, 147/20)</w:t>
            </w:r>
          </w:p>
        </w:tc>
      </w:tr>
      <w:tr w:rsidR="00684471" w:rsidRPr="00CE117D" w14:paraId="5018F6BA" w14:textId="77777777" w:rsidTr="009C3C53">
        <w:trPr>
          <w:trHeight w:val="1200"/>
        </w:trPr>
        <w:tc>
          <w:tcPr>
            <w:tcW w:w="4106" w:type="dxa"/>
            <w:shd w:val="clear" w:color="auto" w:fill="auto"/>
            <w:hideMark/>
          </w:tcPr>
          <w:p w14:paraId="0F2ADE4C" w14:textId="77777777" w:rsidR="00B271DE" w:rsidRDefault="00000000" w:rsidP="00A12A2D">
            <w:pPr>
              <w:jc w:val="both"/>
              <w:rPr>
                <w:rStyle w:val="Hyperlink"/>
                <w:rFonts w:ascii="Arial" w:eastAsiaTheme="majorEastAsia" w:hAnsi="Arial" w:cs="Arial"/>
                <w:color w:val="4472C4" w:themeColor="accent1"/>
                <w:sz w:val="20"/>
                <w:szCs w:val="20"/>
              </w:rPr>
            </w:pPr>
            <w:hyperlink r:id="rId68" w:history="1">
              <w:r w:rsidR="00AE0C0E">
                <w:rPr>
                  <w:rStyle w:val="Hyperlink"/>
                  <w:rFonts w:ascii="Arial" w:eastAsiaTheme="majorEastAsia" w:hAnsi="Arial" w:cs="Arial"/>
                  <w:color w:val="4472C4" w:themeColor="accent1"/>
                  <w:sz w:val="20"/>
                  <w:szCs w:val="20"/>
                </w:rPr>
                <w:t>Direktiva Vijeća 1999/70/EZ od 28. lipnja 1999. o Okvirnom sporazumu o radu na određeno vrijeme koji su sklopili ETUC, UNICE i CEEP</w:t>
              </w:r>
            </w:hyperlink>
          </w:p>
          <w:p w14:paraId="12293962" w14:textId="6A31AF9C" w:rsidR="00684471" w:rsidRDefault="00684471" w:rsidP="00A12A2D">
            <w:pPr>
              <w:jc w:val="both"/>
              <w:rPr>
                <w:rFonts w:ascii="Arial" w:eastAsia="Times New Roman" w:hAnsi="Arial" w:cs="Arial"/>
                <w:color w:val="000000"/>
                <w:sz w:val="20"/>
                <w:szCs w:val="20"/>
              </w:rPr>
            </w:pPr>
            <w:r w:rsidRPr="0081056E">
              <w:rPr>
                <w:rFonts w:ascii="Arial" w:eastAsia="Times New Roman" w:hAnsi="Arial" w:cs="Arial"/>
                <w:color w:val="4472C4" w:themeColor="accent1"/>
                <w:sz w:val="20"/>
                <w:szCs w:val="20"/>
              </w:rPr>
              <w:br/>
            </w:r>
          </w:p>
          <w:p w14:paraId="32FFDAAE" w14:textId="51BE7206" w:rsidR="00AE0C0E" w:rsidRPr="00CE117D" w:rsidRDefault="00AE0C0E" w:rsidP="00A12A2D">
            <w:pPr>
              <w:jc w:val="both"/>
              <w:rPr>
                <w:rFonts w:ascii="Arial" w:eastAsia="Times New Roman" w:hAnsi="Arial" w:cs="Arial"/>
                <w:color w:val="000000"/>
                <w:sz w:val="20"/>
                <w:szCs w:val="20"/>
              </w:rPr>
            </w:pPr>
          </w:p>
        </w:tc>
        <w:tc>
          <w:tcPr>
            <w:tcW w:w="5533" w:type="dxa"/>
            <w:shd w:val="clear" w:color="auto" w:fill="auto"/>
            <w:hideMark/>
          </w:tcPr>
          <w:p w14:paraId="1C7503A1" w14:textId="6EEA6A6F"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1999/70/EZ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radu (NN 93/14, 127/17, 98/19)</w:t>
            </w:r>
          </w:p>
        </w:tc>
      </w:tr>
      <w:tr w:rsidR="00684471" w:rsidRPr="00CE117D" w14:paraId="219CFA43" w14:textId="77777777" w:rsidTr="00B271DE">
        <w:trPr>
          <w:trHeight w:val="3146"/>
        </w:trPr>
        <w:tc>
          <w:tcPr>
            <w:tcW w:w="4106" w:type="dxa"/>
            <w:shd w:val="clear" w:color="auto" w:fill="auto"/>
            <w:hideMark/>
          </w:tcPr>
          <w:p w14:paraId="5E331ECE" w14:textId="77777777" w:rsidR="00B271DE" w:rsidRDefault="00000000" w:rsidP="00A12A2D">
            <w:pPr>
              <w:jc w:val="both"/>
              <w:rPr>
                <w:rStyle w:val="Hyperlink"/>
                <w:rFonts w:ascii="Arial" w:eastAsiaTheme="majorEastAsia" w:hAnsi="Arial" w:cs="Arial"/>
                <w:color w:val="4472C4" w:themeColor="accent1"/>
                <w:sz w:val="20"/>
                <w:szCs w:val="20"/>
              </w:rPr>
            </w:pPr>
            <w:hyperlink r:id="rId69" w:history="1">
              <w:r w:rsidR="00AE0C0E" w:rsidRPr="00AE0C0E">
                <w:rPr>
                  <w:rStyle w:val="Hyperlink"/>
                  <w:rFonts w:ascii="Arial" w:eastAsiaTheme="majorEastAsia" w:hAnsi="Arial" w:cs="Arial"/>
                  <w:color w:val="4472C4" w:themeColor="accent1"/>
                  <w:sz w:val="20"/>
                  <w:szCs w:val="20"/>
                </w:rPr>
                <w:t xml:space="preserve">Direktiva </w:t>
              </w:r>
              <w:r w:rsidR="00AE0C0E">
                <w:rPr>
                  <w:rStyle w:val="Hyperlink"/>
                  <w:rFonts w:ascii="Arial" w:eastAsiaTheme="majorEastAsia" w:hAnsi="Arial" w:cs="Arial"/>
                  <w:color w:val="4472C4" w:themeColor="accent1"/>
                  <w:sz w:val="20"/>
                  <w:szCs w:val="20"/>
                </w:rPr>
                <w:t>V</w:t>
              </w:r>
              <w:r w:rsidR="00AE0C0E" w:rsidRPr="00AE0C0E">
                <w:rPr>
                  <w:rStyle w:val="Hyperlink"/>
                  <w:rFonts w:ascii="Arial" w:eastAsiaTheme="majorEastAsia" w:hAnsi="Arial" w:cs="Arial"/>
                  <w:color w:val="4472C4" w:themeColor="accent1"/>
                  <w:sz w:val="20"/>
                  <w:szCs w:val="20"/>
                </w:rPr>
                <w:t>ijeća 97/81/EZ od 15. prosinca 1997. o Okvirnom sporazumu o radu s nepunim radnim vremenom koji su sklopili UNICE, CEEP i ETUC</w:t>
              </w:r>
            </w:hyperlink>
          </w:p>
          <w:p w14:paraId="68BE2319" w14:textId="0322841E" w:rsidR="00684471" w:rsidRPr="00CE117D" w:rsidRDefault="00684471" w:rsidP="00A12A2D">
            <w:pPr>
              <w:jc w:val="both"/>
              <w:rPr>
                <w:rFonts w:ascii="Arial" w:eastAsia="Times New Roman" w:hAnsi="Arial" w:cs="Arial"/>
                <w:color w:val="000000"/>
                <w:sz w:val="20"/>
                <w:szCs w:val="20"/>
              </w:rPr>
            </w:pPr>
            <w:r w:rsidRPr="00CE117D">
              <w:rPr>
                <w:rFonts w:ascii="Arial" w:eastAsia="Times New Roman" w:hAnsi="Arial" w:cs="Arial"/>
                <w:color w:val="000000"/>
                <w:sz w:val="20"/>
                <w:szCs w:val="20"/>
              </w:rPr>
              <w:br/>
            </w:r>
          </w:p>
        </w:tc>
        <w:tc>
          <w:tcPr>
            <w:tcW w:w="5533" w:type="dxa"/>
            <w:shd w:val="clear" w:color="auto" w:fill="auto"/>
            <w:hideMark/>
          </w:tcPr>
          <w:p w14:paraId="615554A4" w14:textId="15013AA8"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97/81/EZ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mirovinskom osiguranju (NN 157/13, 151/14, 33/15, 93/15, 120/16, 18/18, 62/18, 115/18, 102/19, 84/21)</w:t>
            </w:r>
            <w:r w:rsidRPr="00CE117D">
              <w:rPr>
                <w:rFonts w:ascii="Arial" w:eastAsia="Times New Roman" w:hAnsi="Arial" w:cs="Arial"/>
                <w:color w:val="000000"/>
                <w:sz w:val="20"/>
                <w:szCs w:val="20"/>
              </w:rPr>
              <w:br/>
              <w:t>• Zakon o doprinosima (NN 84/08, 152/08, 94/09, 18/11, 22/12, 144/12, 148/13, 41/14, 143/14, 115/16, 106/18)</w:t>
            </w:r>
            <w:r w:rsidRPr="00CE117D">
              <w:rPr>
                <w:rFonts w:ascii="Arial" w:eastAsia="Times New Roman" w:hAnsi="Arial" w:cs="Arial"/>
                <w:color w:val="000000"/>
                <w:sz w:val="20"/>
                <w:szCs w:val="20"/>
              </w:rPr>
              <w:br/>
              <w:t>• Zakon o posredovanju pri zapošljavanju i pravima za vrijeme nezaposlenosti</w:t>
            </w:r>
            <w:r w:rsidRPr="00CE117D">
              <w:rPr>
                <w:rFonts w:ascii="Arial" w:eastAsia="Times New Roman" w:hAnsi="Arial" w:cs="Arial"/>
                <w:color w:val="000000"/>
                <w:sz w:val="20"/>
                <w:szCs w:val="20"/>
              </w:rPr>
              <w:br/>
              <w:t>• (NN 16/17)</w:t>
            </w:r>
            <w:r w:rsidRPr="00CE117D">
              <w:rPr>
                <w:rFonts w:ascii="Arial" w:eastAsia="Times New Roman" w:hAnsi="Arial" w:cs="Arial"/>
                <w:color w:val="000000"/>
                <w:sz w:val="20"/>
                <w:szCs w:val="20"/>
              </w:rPr>
              <w:br/>
              <w:t>• Zakon o tržištu rada (NN 118/18, 32/20, 18/22)</w:t>
            </w:r>
            <w:r w:rsidRPr="00CE117D">
              <w:rPr>
                <w:rFonts w:ascii="Arial" w:eastAsia="Times New Roman" w:hAnsi="Arial" w:cs="Arial"/>
                <w:color w:val="000000"/>
                <w:sz w:val="20"/>
                <w:szCs w:val="20"/>
              </w:rPr>
              <w:br/>
              <w:t>• Zakon o radu (NN 93/14, 127/17, 98/19)</w:t>
            </w:r>
          </w:p>
        </w:tc>
      </w:tr>
      <w:tr w:rsidR="00684471" w:rsidRPr="00CE117D" w14:paraId="1F37829E" w14:textId="77777777" w:rsidTr="009C3C53">
        <w:trPr>
          <w:trHeight w:val="1200"/>
        </w:trPr>
        <w:tc>
          <w:tcPr>
            <w:tcW w:w="4106" w:type="dxa"/>
            <w:shd w:val="clear" w:color="auto" w:fill="auto"/>
            <w:hideMark/>
          </w:tcPr>
          <w:p w14:paraId="1E399849" w14:textId="14EFC00C" w:rsidR="00684471" w:rsidRPr="00CE117D" w:rsidRDefault="00000000" w:rsidP="00A12A2D">
            <w:pPr>
              <w:jc w:val="both"/>
              <w:rPr>
                <w:rFonts w:ascii="Arial" w:eastAsia="Times New Roman" w:hAnsi="Arial" w:cs="Arial"/>
                <w:color w:val="000000"/>
                <w:sz w:val="20"/>
                <w:szCs w:val="20"/>
              </w:rPr>
            </w:pPr>
            <w:hyperlink r:id="rId70" w:history="1">
              <w:r w:rsidR="00AE0C0E" w:rsidRPr="00AE0C0E">
                <w:rPr>
                  <w:rStyle w:val="Hyperlink"/>
                  <w:rFonts w:ascii="Arial" w:eastAsiaTheme="majorEastAsia" w:hAnsi="Arial" w:cs="Arial"/>
                  <w:color w:val="4472C4" w:themeColor="accent1"/>
                  <w:sz w:val="20"/>
                  <w:szCs w:val="20"/>
                </w:rPr>
                <w:t>Direktiva 2008/104/EZ Europskog parlamenta i Vijeća od 19. studenoga 2008. o radu preko poduzeća za privremeno zapošljavanje</w:t>
              </w:r>
            </w:hyperlink>
            <w:r w:rsidR="00684471" w:rsidRPr="00AE0C0E">
              <w:rPr>
                <w:rFonts w:ascii="Arial" w:eastAsia="Times New Roman" w:hAnsi="Arial" w:cs="Arial"/>
                <w:color w:val="4472C4" w:themeColor="accent1"/>
                <w:sz w:val="20"/>
                <w:szCs w:val="20"/>
              </w:rPr>
              <w:br/>
            </w:r>
          </w:p>
        </w:tc>
        <w:tc>
          <w:tcPr>
            <w:tcW w:w="5533" w:type="dxa"/>
            <w:shd w:val="clear" w:color="auto" w:fill="auto"/>
            <w:hideMark/>
          </w:tcPr>
          <w:p w14:paraId="2293E7FC" w14:textId="46AE2B93"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2008/104/EZ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radu (NN 93/14, 127/17, 98/19)</w:t>
            </w:r>
          </w:p>
        </w:tc>
      </w:tr>
      <w:tr w:rsidR="00684471" w:rsidRPr="00CE117D" w14:paraId="64751DEB" w14:textId="77777777" w:rsidTr="009C3C53">
        <w:trPr>
          <w:trHeight w:val="1200"/>
        </w:trPr>
        <w:tc>
          <w:tcPr>
            <w:tcW w:w="4106" w:type="dxa"/>
            <w:shd w:val="clear" w:color="auto" w:fill="auto"/>
            <w:hideMark/>
          </w:tcPr>
          <w:p w14:paraId="42C27C3C" w14:textId="77777777" w:rsidR="00F736C1" w:rsidRPr="00F736C1" w:rsidRDefault="00F736C1" w:rsidP="00A12A2D">
            <w:pPr>
              <w:spacing w:after="240" w:line="276" w:lineRule="auto"/>
              <w:jc w:val="both"/>
              <w:rPr>
                <w:rStyle w:val="Hyperlink"/>
                <w:rFonts w:ascii="Arial" w:eastAsiaTheme="majorEastAsia" w:hAnsi="Arial" w:cs="Arial"/>
                <w:caps/>
                <w:color w:val="4472C4" w:themeColor="accent1"/>
                <w:sz w:val="20"/>
                <w:szCs w:val="20"/>
              </w:rPr>
            </w:pPr>
            <w:r w:rsidRPr="00F736C1">
              <w:rPr>
                <w:rFonts w:ascii="Arial" w:eastAsiaTheme="majorEastAsia" w:hAnsi="Arial" w:cs="Arial"/>
                <w:sz w:val="20"/>
                <w:szCs w:val="20"/>
              </w:rPr>
              <w:t>Rezolucija Vijeća od 30. studenoga 1998. u okviru razvojne suradnje Zajednice i država članica</w:t>
            </w:r>
          </w:p>
          <w:p w14:paraId="2F9AB999" w14:textId="5CCA883F" w:rsidR="00684471" w:rsidRPr="00F736C1" w:rsidRDefault="00000000" w:rsidP="00A12A2D">
            <w:pPr>
              <w:spacing w:after="160" w:line="300" w:lineRule="auto"/>
              <w:jc w:val="both"/>
              <w:rPr>
                <w:rFonts w:ascii="Arial" w:eastAsia="Times New Roman" w:hAnsi="Arial" w:cs="Arial"/>
                <w:color w:val="000000"/>
                <w:sz w:val="20"/>
                <w:szCs w:val="20"/>
              </w:rPr>
            </w:pPr>
            <w:hyperlink r:id="rId71" w:history="1">
              <w:r w:rsidR="00F736C1" w:rsidRPr="00F736C1">
                <w:rPr>
                  <w:rStyle w:val="Hyperlink"/>
                  <w:rFonts w:ascii="Arial" w:eastAsiaTheme="majorEastAsia" w:hAnsi="Arial" w:cs="Arial"/>
                  <w:color w:val="4472C4" w:themeColor="accent1"/>
                  <w:sz w:val="20"/>
                  <w:szCs w:val="20"/>
                </w:rPr>
                <w:t xml:space="preserve">Council Resolution of 30 November 1998 indigenous peoples within the framework of the development cooperation of the </w:t>
              </w:r>
              <w:r w:rsidR="00F736C1" w:rsidRPr="00F736C1">
                <w:rPr>
                  <w:rStyle w:val="Hyperlink"/>
                  <w:rFonts w:ascii="Arial" w:eastAsiaTheme="majorEastAsia" w:hAnsi="Arial" w:cs="Arial"/>
                  <w:color w:val="4472C4" w:themeColor="accent1"/>
                  <w:sz w:val="20"/>
                  <w:szCs w:val="20"/>
                </w:rPr>
                <w:lastRenderedPageBreak/>
                <w:t>community and the member states</w:t>
              </w:r>
            </w:hyperlink>
            <w:r w:rsidR="00684471" w:rsidRPr="00CE117D">
              <w:rPr>
                <w:rFonts w:ascii="Arial" w:eastAsia="Times New Roman" w:hAnsi="Arial" w:cs="Arial"/>
                <w:color w:val="000000"/>
                <w:sz w:val="20"/>
                <w:szCs w:val="20"/>
              </w:rPr>
              <w:br/>
              <w:t>Autohtoni narodi</w:t>
            </w:r>
          </w:p>
        </w:tc>
        <w:tc>
          <w:tcPr>
            <w:tcW w:w="5533" w:type="dxa"/>
            <w:shd w:val="clear" w:color="auto" w:fill="auto"/>
            <w:hideMark/>
          </w:tcPr>
          <w:p w14:paraId="5DCEE006" w14:textId="37095D3A"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color w:val="000000"/>
                <w:sz w:val="20"/>
                <w:szCs w:val="20"/>
              </w:rPr>
              <w:lastRenderedPageBreak/>
              <w:t>Nacionalna strategija razvojne suradnje Republike Hrvatske za razdoblje od 2017.</w:t>
            </w:r>
            <w:r w:rsidR="00030418" w:rsidRPr="00CE117D">
              <w:rPr>
                <w:rFonts w:ascii="Arial" w:eastAsia="Times New Roman" w:hAnsi="Arial" w:cs="Arial"/>
                <w:color w:val="000000"/>
                <w:sz w:val="20"/>
                <w:szCs w:val="20"/>
              </w:rPr>
              <w:t xml:space="preserve"> </w:t>
            </w:r>
            <w:r w:rsidRPr="00CE117D">
              <w:rPr>
                <w:rFonts w:ascii="Arial" w:eastAsia="Times New Roman" w:hAnsi="Arial" w:cs="Arial"/>
                <w:color w:val="000000"/>
                <w:sz w:val="20"/>
                <w:szCs w:val="20"/>
              </w:rPr>
              <w:t>do 2021. godine</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r>
          </w:p>
        </w:tc>
      </w:tr>
      <w:tr w:rsidR="00684471" w:rsidRPr="00CE117D" w14:paraId="1140FE19" w14:textId="77777777" w:rsidTr="009C3C53">
        <w:trPr>
          <w:trHeight w:val="1680"/>
        </w:trPr>
        <w:tc>
          <w:tcPr>
            <w:tcW w:w="4106" w:type="dxa"/>
            <w:shd w:val="clear" w:color="auto" w:fill="auto"/>
            <w:hideMark/>
          </w:tcPr>
          <w:p w14:paraId="13589112" w14:textId="77777777" w:rsidR="00740557" w:rsidRPr="00C049BE" w:rsidRDefault="00000000" w:rsidP="00A12A2D">
            <w:pPr>
              <w:spacing w:after="160" w:line="300" w:lineRule="auto"/>
              <w:jc w:val="both"/>
              <w:rPr>
                <w:rFonts w:ascii="Arial" w:eastAsiaTheme="majorEastAsia" w:hAnsi="Arial" w:cs="Arial"/>
                <w:color w:val="4472C4" w:themeColor="accent1"/>
                <w:sz w:val="20"/>
                <w:szCs w:val="20"/>
              </w:rPr>
            </w:pPr>
            <w:hyperlink r:id="rId72" w:history="1">
              <w:r w:rsidR="00740557" w:rsidRPr="00C049BE">
                <w:rPr>
                  <w:rStyle w:val="Hyperlink"/>
                  <w:rFonts w:ascii="Arial" w:eastAsiaTheme="majorEastAsia" w:hAnsi="Arial" w:cs="Arial"/>
                  <w:color w:val="4472C4" w:themeColor="accent1"/>
                  <w:sz w:val="20"/>
                  <w:szCs w:val="20"/>
                </w:rPr>
                <w:t>Direktiva 89/391/EEZ – Okvirna direktiva o sigurnosti i zdravlju na radu</w:t>
              </w:r>
            </w:hyperlink>
          </w:p>
          <w:p w14:paraId="7B3AF3CE" w14:textId="77777777" w:rsidR="00740557" w:rsidRPr="00C049BE" w:rsidRDefault="00000000" w:rsidP="00A12A2D">
            <w:pPr>
              <w:spacing w:after="160" w:line="300" w:lineRule="auto"/>
              <w:jc w:val="both"/>
              <w:rPr>
                <w:rFonts w:ascii="Arial" w:eastAsiaTheme="majorEastAsia" w:hAnsi="Arial" w:cs="Arial"/>
                <w:color w:val="4472C4" w:themeColor="accent1"/>
                <w:sz w:val="20"/>
                <w:szCs w:val="20"/>
              </w:rPr>
            </w:pPr>
            <w:hyperlink r:id="rId73" w:history="1">
              <w:r w:rsidR="00740557" w:rsidRPr="00C049BE">
                <w:rPr>
                  <w:rStyle w:val="Hyperlink"/>
                  <w:rFonts w:ascii="Arial" w:eastAsiaTheme="majorEastAsia" w:hAnsi="Arial" w:cs="Arial"/>
                  <w:color w:val="4472C4" w:themeColor="accent1"/>
                  <w:sz w:val="20"/>
                  <w:szCs w:val="20"/>
                </w:rPr>
                <w:t>Dodatno zakonodavstvo EU-a o sigurnosti i zdravlju na radu</w:t>
              </w:r>
            </w:hyperlink>
          </w:p>
          <w:p w14:paraId="7C09B51B" w14:textId="1FA80E70" w:rsidR="00684471" w:rsidRPr="00CE117D" w:rsidRDefault="00684471" w:rsidP="00A12A2D">
            <w:pPr>
              <w:jc w:val="both"/>
              <w:rPr>
                <w:rFonts w:ascii="Arial" w:eastAsia="Times New Roman" w:hAnsi="Arial" w:cs="Arial"/>
                <w:color w:val="000000"/>
                <w:sz w:val="20"/>
                <w:szCs w:val="20"/>
              </w:rPr>
            </w:pPr>
            <w:r w:rsidRPr="00CE117D">
              <w:rPr>
                <w:rFonts w:ascii="Arial" w:eastAsia="Times New Roman" w:hAnsi="Arial" w:cs="Arial"/>
                <w:color w:val="000000"/>
                <w:sz w:val="20"/>
                <w:szCs w:val="20"/>
              </w:rPr>
              <w:t xml:space="preserve">— zdravlje i sigurnost na radu — radno okruženje prilagođeno profesionalnim potrebama radnika — radno okruženje koje radnicima omogućuje da dulje sudjeluju na tržištu rada </w:t>
            </w:r>
          </w:p>
        </w:tc>
        <w:tc>
          <w:tcPr>
            <w:tcW w:w="5533" w:type="dxa"/>
            <w:shd w:val="clear" w:color="auto" w:fill="auto"/>
            <w:hideMark/>
          </w:tcPr>
          <w:p w14:paraId="1B75CCDD" w14:textId="7927BE31"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89/391/</w:t>
            </w:r>
            <w:r w:rsidR="00012628" w:rsidRPr="00CE117D">
              <w:rPr>
                <w:rFonts w:ascii="Arial" w:eastAsia="Times New Roman" w:hAnsi="Arial" w:cs="Arial"/>
                <w:b/>
                <w:bCs/>
                <w:color w:val="000000"/>
                <w:sz w:val="20"/>
                <w:szCs w:val="20"/>
              </w:rPr>
              <w:t>E</w:t>
            </w:r>
            <w:r w:rsidRPr="00CE117D">
              <w:rPr>
                <w:rFonts w:ascii="Arial" w:eastAsia="Times New Roman" w:hAnsi="Arial" w:cs="Arial"/>
                <w:b/>
                <w:bCs/>
                <w:color w:val="000000"/>
                <w:sz w:val="20"/>
                <w:szCs w:val="20"/>
              </w:rPr>
              <w:t>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zaštiti na radu (NN 71/14, 118/14, 154/14 , 94/18, 96/18)</w:t>
            </w:r>
          </w:p>
        </w:tc>
      </w:tr>
      <w:tr w:rsidR="00684471" w:rsidRPr="00CE117D" w14:paraId="50E7849C" w14:textId="77777777" w:rsidTr="009C3C53">
        <w:trPr>
          <w:trHeight w:val="2160"/>
        </w:trPr>
        <w:tc>
          <w:tcPr>
            <w:tcW w:w="4106" w:type="dxa"/>
            <w:shd w:val="clear" w:color="auto" w:fill="auto"/>
            <w:hideMark/>
          </w:tcPr>
          <w:p w14:paraId="3983473D" w14:textId="77777777" w:rsidR="00B271DE" w:rsidRDefault="00000000" w:rsidP="00A12A2D">
            <w:pPr>
              <w:jc w:val="both"/>
              <w:rPr>
                <w:rStyle w:val="Hyperlink"/>
                <w:rFonts w:ascii="Arial" w:eastAsiaTheme="majorEastAsia" w:hAnsi="Arial" w:cs="Arial"/>
                <w:color w:val="4472C4" w:themeColor="accent1"/>
                <w:sz w:val="20"/>
                <w:szCs w:val="20"/>
              </w:rPr>
            </w:pPr>
            <w:hyperlink r:id="rId74" w:history="1">
              <w:r w:rsidR="00830D5C">
                <w:rPr>
                  <w:rStyle w:val="Hyperlink"/>
                  <w:rFonts w:ascii="Arial" w:eastAsiaTheme="majorEastAsia" w:hAnsi="Arial" w:cs="Arial"/>
                  <w:color w:val="4472C4" w:themeColor="accent1"/>
                  <w:sz w:val="20"/>
                  <w:szCs w:val="20"/>
                </w:rPr>
                <w:t>Direktiva 2009/104/EZ Europskog parlamenta i Vijeća od 16. rujna 2009. o minimalnim sigurnosnim i zdravstvenim zahtjevima za sigurnost i zdravlje radnika pri uporabi radne opreme na radu (druga pojedinačna direktiva u smislu članka 16. stavka 1. Direktive 89/391/EEZ)</w:t>
              </w:r>
            </w:hyperlink>
          </w:p>
          <w:p w14:paraId="1FDBF869" w14:textId="7A9ECF4A" w:rsidR="00684471" w:rsidRDefault="00684471" w:rsidP="00A12A2D">
            <w:pPr>
              <w:jc w:val="both"/>
              <w:rPr>
                <w:rFonts w:ascii="Arial" w:eastAsia="Times New Roman" w:hAnsi="Arial" w:cs="Arial"/>
                <w:color w:val="000000"/>
                <w:sz w:val="20"/>
                <w:szCs w:val="20"/>
              </w:rPr>
            </w:pPr>
            <w:r w:rsidRPr="00830D5C">
              <w:rPr>
                <w:rFonts w:ascii="Arial" w:eastAsia="Times New Roman" w:hAnsi="Arial" w:cs="Arial"/>
                <w:color w:val="4472C4" w:themeColor="accent1"/>
                <w:sz w:val="20"/>
                <w:szCs w:val="20"/>
              </w:rPr>
              <w:br/>
            </w:r>
          </w:p>
          <w:p w14:paraId="0560C753" w14:textId="33CB7889" w:rsidR="00830D5C" w:rsidRPr="00CE117D" w:rsidRDefault="00830D5C" w:rsidP="00A12A2D">
            <w:pPr>
              <w:jc w:val="both"/>
              <w:rPr>
                <w:rFonts w:ascii="Arial" w:eastAsia="Times New Roman" w:hAnsi="Arial" w:cs="Arial"/>
                <w:color w:val="000000"/>
                <w:sz w:val="20"/>
                <w:szCs w:val="20"/>
              </w:rPr>
            </w:pPr>
          </w:p>
        </w:tc>
        <w:tc>
          <w:tcPr>
            <w:tcW w:w="5533" w:type="dxa"/>
            <w:shd w:val="clear" w:color="auto" w:fill="auto"/>
            <w:hideMark/>
          </w:tcPr>
          <w:p w14:paraId="6CCB5E24" w14:textId="4DAC5BF0"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2009/104/EZ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Pravilnik o zaštiti na radu pri uporabi radne opreme (NN 18/17)</w:t>
            </w:r>
            <w:r w:rsidRPr="00CE117D">
              <w:rPr>
                <w:rFonts w:ascii="Arial" w:eastAsia="Times New Roman" w:hAnsi="Arial" w:cs="Arial"/>
                <w:color w:val="000000"/>
                <w:sz w:val="20"/>
                <w:szCs w:val="20"/>
              </w:rPr>
              <w:br/>
              <w:t>• Pravilnik o sigurnosti i zdravlju pri uporabi radne opreme (NN 21/08)</w:t>
            </w:r>
          </w:p>
        </w:tc>
      </w:tr>
      <w:tr w:rsidR="00684471" w:rsidRPr="00CE117D" w14:paraId="32E025BE" w14:textId="77777777" w:rsidTr="009C3C53">
        <w:trPr>
          <w:trHeight w:val="1200"/>
        </w:trPr>
        <w:tc>
          <w:tcPr>
            <w:tcW w:w="4106" w:type="dxa"/>
            <w:shd w:val="clear" w:color="auto" w:fill="auto"/>
            <w:hideMark/>
          </w:tcPr>
          <w:p w14:paraId="41951E2C" w14:textId="77777777" w:rsidR="00B271DE" w:rsidRDefault="00000000" w:rsidP="00A12A2D">
            <w:pPr>
              <w:jc w:val="both"/>
              <w:rPr>
                <w:rStyle w:val="Hyperlink"/>
                <w:rFonts w:ascii="Arial" w:eastAsiaTheme="majorEastAsia" w:hAnsi="Arial" w:cs="Arial"/>
                <w:color w:val="4472C4" w:themeColor="accent1"/>
                <w:sz w:val="20"/>
                <w:szCs w:val="20"/>
              </w:rPr>
            </w:pPr>
            <w:hyperlink r:id="rId75" w:history="1">
              <w:r w:rsidR="00830D5C" w:rsidRPr="00830D5C">
                <w:rPr>
                  <w:rStyle w:val="Hyperlink"/>
                  <w:rFonts w:ascii="Arial" w:eastAsiaTheme="majorEastAsia" w:hAnsi="Arial" w:cs="Arial"/>
                  <w:color w:val="4472C4" w:themeColor="accent1"/>
                  <w:sz w:val="20"/>
                  <w:szCs w:val="20"/>
                </w:rPr>
                <w:t>Direktiva Vijeća od 30. studenoga 1989. o minimalnim sigurnosnim i zdravstvenim zahtjevima na gradilištima (prva pojedinačna direktiva u smislu članka 16. stavka 1. Direktive 89/391/EEZ)</w:t>
              </w:r>
            </w:hyperlink>
          </w:p>
          <w:p w14:paraId="3175FEC0" w14:textId="10B36038" w:rsidR="00684471" w:rsidRDefault="00684471" w:rsidP="00A12A2D">
            <w:pPr>
              <w:jc w:val="both"/>
              <w:rPr>
                <w:rFonts w:ascii="Arial" w:eastAsia="Times New Roman" w:hAnsi="Arial" w:cs="Arial"/>
                <w:color w:val="000000"/>
                <w:sz w:val="20"/>
                <w:szCs w:val="20"/>
              </w:rPr>
            </w:pPr>
          </w:p>
          <w:p w14:paraId="49EB4BBA" w14:textId="77777777" w:rsidR="00F44FDC" w:rsidRDefault="00F44FDC" w:rsidP="00A12A2D">
            <w:pPr>
              <w:jc w:val="both"/>
              <w:rPr>
                <w:rFonts w:ascii="Arial" w:eastAsia="Times New Roman" w:hAnsi="Arial" w:cs="Arial"/>
                <w:color w:val="000000"/>
                <w:sz w:val="20"/>
                <w:szCs w:val="20"/>
              </w:rPr>
            </w:pPr>
          </w:p>
          <w:p w14:paraId="5CD7467D" w14:textId="1FC05B29" w:rsidR="00830D5C" w:rsidRPr="00CE117D" w:rsidRDefault="00830D5C" w:rsidP="00A12A2D">
            <w:pPr>
              <w:jc w:val="both"/>
              <w:rPr>
                <w:rFonts w:ascii="Arial" w:eastAsia="Times New Roman" w:hAnsi="Arial" w:cs="Arial"/>
                <w:color w:val="000000"/>
                <w:sz w:val="20"/>
                <w:szCs w:val="20"/>
              </w:rPr>
            </w:pPr>
          </w:p>
        </w:tc>
        <w:tc>
          <w:tcPr>
            <w:tcW w:w="5533" w:type="dxa"/>
            <w:shd w:val="clear" w:color="auto" w:fill="auto"/>
            <w:hideMark/>
          </w:tcPr>
          <w:p w14:paraId="49B7FFE1" w14:textId="1D55366B"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89/654/</w:t>
            </w:r>
            <w:r w:rsidR="003A44CE" w:rsidRPr="00CE117D">
              <w:rPr>
                <w:rFonts w:ascii="Arial" w:eastAsia="Times New Roman" w:hAnsi="Arial" w:cs="Arial"/>
                <w:b/>
                <w:bCs/>
                <w:color w:val="000000"/>
                <w:sz w:val="20"/>
                <w:szCs w:val="20"/>
              </w:rPr>
              <w:t>E</w:t>
            </w:r>
            <w:r w:rsidRPr="00CE117D">
              <w:rPr>
                <w:rFonts w:ascii="Arial" w:eastAsia="Times New Roman" w:hAnsi="Arial" w:cs="Arial"/>
                <w:b/>
                <w:bCs/>
                <w:color w:val="000000"/>
                <w:sz w:val="20"/>
                <w:szCs w:val="20"/>
              </w:rPr>
              <w:t>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Pravilnik o zaštiti na radu za mjesta rada (NN 29/13, 105/20)</w:t>
            </w:r>
          </w:p>
        </w:tc>
      </w:tr>
      <w:tr w:rsidR="00684471" w:rsidRPr="00CE117D" w14:paraId="3697DA58" w14:textId="77777777" w:rsidTr="009C3C53">
        <w:trPr>
          <w:trHeight w:val="1680"/>
        </w:trPr>
        <w:tc>
          <w:tcPr>
            <w:tcW w:w="4106" w:type="dxa"/>
            <w:shd w:val="clear" w:color="auto" w:fill="auto"/>
            <w:hideMark/>
          </w:tcPr>
          <w:p w14:paraId="4B2DA306" w14:textId="6E6B5531" w:rsidR="00156862" w:rsidRPr="002B5C4D" w:rsidRDefault="00000000" w:rsidP="00A12A2D">
            <w:pPr>
              <w:jc w:val="both"/>
              <w:rPr>
                <w:rFonts w:ascii="Arial" w:eastAsia="Times New Roman" w:hAnsi="Arial" w:cs="Arial"/>
                <w:color w:val="4472C4" w:themeColor="accent1"/>
                <w:sz w:val="20"/>
                <w:szCs w:val="20"/>
              </w:rPr>
            </w:pPr>
            <w:hyperlink r:id="rId76" w:history="1">
              <w:r w:rsidR="00F44FDC" w:rsidRPr="002B5C4D">
                <w:rPr>
                  <w:rStyle w:val="Hyperlink"/>
                  <w:rFonts w:ascii="Arial" w:eastAsiaTheme="majorEastAsia" w:hAnsi="Arial" w:cs="Arial"/>
                  <w:color w:val="4472C4" w:themeColor="accent1"/>
                  <w:sz w:val="20"/>
                  <w:szCs w:val="20"/>
                </w:rPr>
                <w:t>Direktiva Vijeća (89/656/EEZ) od 30. studenoga 1989. o minimalnim sigurnosnim i zdravstvenim zahtjevima za uporabu osobne zaštitne opreme na radnom mjestu (treća pojedinačna direktiva u smislu članka 16. stavka 1. Direktive 89/391/EEZ)</w:t>
              </w:r>
            </w:hyperlink>
          </w:p>
          <w:p w14:paraId="5C14BD0B" w14:textId="2A3AF9C3" w:rsidR="00684471" w:rsidRPr="002B5C4D" w:rsidRDefault="00684471" w:rsidP="00A12A2D">
            <w:pPr>
              <w:jc w:val="both"/>
              <w:rPr>
                <w:rFonts w:ascii="Arial" w:eastAsia="Times New Roman" w:hAnsi="Arial" w:cs="Arial"/>
                <w:color w:val="4472C4" w:themeColor="accent1"/>
                <w:sz w:val="20"/>
                <w:szCs w:val="20"/>
              </w:rPr>
            </w:pPr>
          </w:p>
        </w:tc>
        <w:tc>
          <w:tcPr>
            <w:tcW w:w="5533" w:type="dxa"/>
            <w:shd w:val="clear" w:color="auto" w:fill="auto"/>
            <w:hideMark/>
          </w:tcPr>
          <w:p w14:paraId="22A532BA" w14:textId="691562E3"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89/656/</w:t>
            </w:r>
            <w:r w:rsidR="003A44CE" w:rsidRPr="00CE117D">
              <w:rPr>
                <w:rFonts w:ascii="Arial" w:eastAsia="Times New Roman" w:hAnsi="Arial" w:cs="Arial"/>
                <w:b/>
                <w:bCs/>
                <w:color w:val="000000"/>
                <w:sz w:val="20"/>
                <w:szCs w:val="20"/>
              </w:rPr>
              <w:t>E</w:t>
            </w:r>
            <w:r w:rsidRPr="00CE117D">
              <w:rPr>
                <w:rFonts w:ascii="Arial" w:eastAsia="Times New Roman" w:hAnsi="Arial" w:cs="Arial"/>
                <w:b/>
                <w:bCs/>
                <w:color w:val="000000"/>
                <w:sz w:val="20"/>
                <w:szCs w:val="20"/>
              </w:rPr>
              <w:t>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Pravilnik o uporabi osobnih zaštitnih sredstava (NN 39/06)</w:t>
            </w:r>
            <w:r w:rsidRPr="00CE117D">
              <w:rPr>
                <w:rFonts w:ascii="Arial" w:eastAsia="Times New Roman" w:hAnsi="Arial" w:cs="Arial"/>
                <w:color w:val="000000"/>
                <w:sz w:val="20"/>
                <w:szCs w:val="20"/>
              </w:rPr>
              <w:br/>
              <w:t>• Pravilnik o uporabi osobne zaštitne opreme (NN 5/21)</w:t>
            </w:r>
          </w:p>
        </w:tc>
      </w:tr>
      <w:tr w:rsidR="00684471" w:rsidRPr="00CE117D" w14:paraId="5D47CC1D" w14:textId="77777777" w:rsidTr="00B271DE">
        <w:trPr>
          <w:trHeight w:val="1695"/>
        </w:trPr>
        <w:tc>
          <w:tcPr>
            <w:tcW w:w="4106" w:type="dxa"/>
            <w:shd w:val="clear" w:color="auto" w:fill="auto"/>
            <w:hideMark/>
          </w:tcPr>
          <w:p w14:paraId="3EB69C4C" w14:textId="77777777" w:rsidR="00B271DE" w:rsidRDefault="00000000" w:rsidP="00A12A2D">
            <w:pPr>
              <w:jc w:val="both"/>
              <w:rPr>
                <w:rStyle w:val="Hyperlink"/>
                <w:rFonts w:ascii="Arial" w:eastAsiaTheme="majorEastAsia" w:hAnsi="Arial" w:cs="Arial"/>
                <w:color w:val="4472C4" w:themeColor="accent1"/>
                <w:sz w:val="20"/>
                <w:szCs w:val="20"/>
              </w:rPr>
            </w:pPr>
            <w:hyperlink r:id="rId77" w:history="1">
              <w:r w:rsidR="00F44FDC" w:rsidRPr="002B5C4D">
                <w:rPr>
                  <w:rStyle w:val="Hyperlink"/>
                  <w:rFonts w:ascii="Arial" w:eastAsiaTheme="majorEastAsia" w:hAnsi="Arial" w:cs="Arial"/>
                  <w:color w:val="4472C4" w:themeColor="accent1"/>
                  <w:sz w:val="20"/>
                  <w:szCs w:val="20"/>
                </w:rPr>
                <w:t>Direktiva Vijeća 94/33/EZ od 22. lipnja 1994. o zaštiti mladih ljudi na radu</w:t>
              </w:r>
            </w:hyperlink>
          </w:p>
          <w:p w14:paraId="7AA03476" w14:textId="4C7EFCD7" w:rsidR="00684471" w:rsidRPr="002B5C4D" w:rsidRDefault="00684471" w:rsidP="00A12A2D">
            <w:pPr>
              <w:jc w:val="both"/>
              <w:rPr>
                <w:rFonts w:ascii="Arial" w:eastAsia="Times New Roman" w:hAnsi="Arial" w:cs="Arial"/>
                <w:color w:val="4472C4" w:themeColor="accent1"/>
                <w:sz w:val="20"/>
                <w:szCs w:val="20"/>
              </w:rPr>
            </w:pPr>
            <w:r w:rsidRPr="002B5C4D">
              <w:rPr>
                <w:rFonts w:ascii="Arial" w:eastAsia="Times New Roman" w:hAnsi="Arial" w:cs="Arial"/>
                <w:color w:val="4472C4" w:themeColor="accent1"/>
                <w:sz w:val="20"/>
                <w:szCs w:val="20"/>
              </w:rPr>
              <w:br/>
            </w:r>
          </w:p>
        </w:tc>
        <w:tc>
          <w:tcPr>
            <w:tcW w:w="5533" w:type="dxa"/>
            <w:shd w:val="clear" w:color="auto" w:fill="auto"/>
            <w:hideMark/>
          </w:tcPr>
          <w:p w14:paraId="6F09928B" w14:textId="41F2BC37"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94/33/EZ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radu (NN 93/14, 127/17, 98/19)</w:t>
            </w:r>
            <w:r w:rsidRPr="00CE117D">
              <w:rPr>
                <w:rFonts w:ascii="Arial" w:eastAsia="Times New Roman" w:hAnsi="Arial" w:cs="Arial"/>
                <w:color w:val="000000"/>
                <w:sz w:val="20"/>
                <w:szCs w:val="20"/>
              </w:rPr>
              <w:br/>
              <w:t>• Pravilnik o poslovima na kojima se ne smije zaposliti maloljetnik (NN 89/15, 94/46)</w:t>
            </w:r>
          </w:p>
        </w:tc>
      </w:tr>
      <w:tr w:rsidR="00684471" w:rsidRPr="00CE117D" w14:paraId="7C7224B3" w14:textId="77777777" w:rsidTr="009C3C53">
        <w:trPr>
          <w:trHeight w:val="3120"/>
        </w:trPr>
        <w:tc>
          <w:tcPr>
            <w:tcW w:w="4106" w:type="dxa"/>
            <w:shd w:val="clear" w:color="auto" w:fill="auto"/>
            <w:hideMark/>
          </w:tcPr>
          <w:p w14:paraId="266E6AD9" w14:textId="38F3287D" w:rsidR="00684471" w:rsidRPr="00CE117D" w:rsidRDefault="00000000" w:rsidP="00A12A2D">
            <w:pPr>
              <w:jc w:val="both"/>
              <w:rPr>
                <w:rFonts w:ascii="Arial" w:eastAsia="Times New Roman" w:hAnsi="Arial" w:cs="Arial"/>
                <w:color w:val="000000"/>
                <w:sz w:val="20"/>
                <w:szCs w:val="20"/>
              </w:rPr>
            </w:pPr>
            <w:hyperlink r:id="rId78" w:history="1">
              <w:r w:rsidR="00027C88" w:rsidRPr="002B5C4D">
                <w:rPr>
                  <w:rStyle w:val="Hyperlink"/>
                  <w:rFonts w:ascii="Arial" w:eastAsiaTheme="majorEastAsia" w:hAnsi="Arial" w:cs="Arial"/>
                  <w:color w:val="4472C4" w:themeColor="accent1"/>
                  <w:sz w:val="20"/>
                  <w:szCs w:val="20"/>
                </w:rPr>
                <w:t>Direktiva Vijeća 92/85/EEZ od 19. listopada 1992. o uvođenju mjera za poticanje poboljšanja sigurnosti i zdravlja na radu trudnih radnica te radnica koje su nedavno rodile ili doje (deseta pojedinačna direktiva u smislu članka 16. stavka 1. Direktive 89/391/EEZ)</w:t>
              </w:r>
            </w:hyperlink>
            <w:r w:rsidR="00684471" w:rsidRPr="002B5C4D">
              <w:rPr>
                <w:rFonts w:ascii="Arial" w:eastAsia="Times New Roman" w:hAnsi="Arial" w:cs="Arial"/>
                <w:color w:val="4472C4" w:themeColor="accent1"/>
                <w:sz w:val="20"/>
                <w:szCs w:val="20"/>
              </w:rPr>
              <w:br/>
            </w:r>
          </w:p>
        </w:tc>
        <w:tc>
          <w:tcPr>
            <w:tcW w:w="5533" w:type="dxa"/>
            <w:shd w:val="clear" w:color="auto" w:fill="auto"/>
            <w:hideMark/>
          </w:tcPr>
          <w:p w14:paraId="7505D966" w14:textId="182B6E9D"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92/85/EZ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radu (NN 93/14, 127/17, 98/19)</w:t>
            </w:r>
            <w:r w:rsidRPr="00CE117D">
              <w:rPr>
                <w:rFonts w:ascii="Arial" w:eastAsia="Times New Roman" w:hAnsi="Arial" w:cs="Arial"/>
                <w:color w:val="000000"/>
                <w:sz w:val="20"/>
                <w:szCs w:val="20"/>
              </w:rPr>
              <w:br/>
              <w:t>• Zakon o rodiljnim i roditeljskim potporama (NN 85/08, 110/08, 34/11, 54/13, 152/14, 59/17, 37/20)</w:t>
            </w:r>
            <w:r w:rsidRPr="00CE117D">
              <w:rPr>
                <w:rFonts w:ascii="Arial" w:eastAsia="Times New Roman" w:hAnsi="Arial" w:cs="Arial"/>
                <w:color w:val="000000"/>
                <w:sz w:val="20"/>
                <w:szCs w:val="20"/>
              </w:rPr>
              <w:br/>
              <w:t>• Zakon o zaštiti na radu (NN 71/14, 118/14, 154/14 , 94/18, 96/18)</w:t>
            </w:r>
            <w:r w:rsidRPr="00CE117D">
              <w:rPr>
                <w:rFonts w:ascii="Arial" w:eastAsia="Times New Roman" w:hAnsi="Arial" w:cs="Arial"/>
                <w:color w:val="000000"/>
                <w:sz w:val="20"/>
                <w:szCs w:val="20"/>
              </w:rPr>
              <w:br/>
              <w:t>• Zakon o ravnopravnosti spolova (NN 82/08, 69/17)</w:t>
            </w:r>
            <w:r w:rsidRPr="00CE117D">
              <w:rPr>
                <w:rFonts w:ascii="Arial" w:eastAsia="Times New Roman" w:hAnsi="Arial" w:cs="Arial"/>
                <w:color w:val="000000"/>
                <w:sz w:val="20"/>
                <w:szCs w:val="20"/>
              </w:rPr>
              <w:br/>
              <w:t>• Zakon o Državnom inspektoratu</w:t>
            </w:r>
            <w:r w:rsidRPr="00CE117D">
              <w:rPr>
                <w:rFonts w:ascii="Arial" w:eastAsia="Times New Roman" w:hAnsi="Arial" w:cs="Arial"/>
                <w:color w:val="000000"/>
                <w:sz w:val="20"/>
                <w:szCs w:val="20"/>
              </w:rPr>
              <w:br/>
              <w:t>• (NN 115/18, 117/21)</w:t>
            </w:r>
          </w:p>
        </w:tc>
      </w:tr>
      <w:tr w:rsidR="00684471" w:rsidRPr="00CE117D" w14:paraId="7E5D9E16" w14:textId="77777777" w:rsidTr="002E2B20">
        <w:trPr>
          <w:trHeight w:val="1662"/>
        </w:trPr>
        <w:tc>
          <w:tcPr>
            <w:tcW w:w="4106" w:type="dxa"/>
            <w:shd w:val="clear" w:color="auto" w:fill="auto"/>
            <w:hideMark/>
          </w:tcPr>
          <w:p w14:paraId="41F6D09A" w14:textId="55D34B65" w:rsidR="00684471" w:rsidRPr="00CE117D" w:rsidRDefault="00000000" w:rsidP="00A12A2D">
            <w:pPr>
              <w:jc w:val="both"/>
              <w:rPr>
                <w:rFonts w:ascii="Arial" w:eastAsia="Times New Roman" w:hAnsi="Arial" w:cs="Arial"/>
                <w:color w:val="000000"/>
                <w:sz w:val="20"/>
                <w:szCs w:val="20"/>
              </w:rPr>
            </w:pPr>
            <w:hyperlink r:id="rId79" w:history="1">
              <w:r w:rsidR="00027C88" w:rsidRPr="002B5C4D">
                <w:rPr>
                  <w:rStyle w:val="Hyperlink"/>
                  <w:rFonts w:ascii="Arial" w:eastAsiaTheme="majorEastAsia" w:hAnsi="Arial" w:cs="Arial"/>
                  <w:color w:val="4472C4" w:themeColor="accent1"/>
                  <w:sz w:val="20"/>
                  <w:szCs w:val="20"/>
                </w:rPr>
                <w:t>Direktiva (EU) 2019/882 Europskog parlamenta i Vijeća od 17. travnja 2019. o zahtjevima za pristupačnost proizvoda i usluga</w:t>
              </w:r>
            </w:hyperlink>
            <w:r w:rsidR="00684471" w:rsidRPr="002B5C4D">
              <w:rPr>
                <w:rFonts w:ascii="Arial" w:eastAsia="Times New Roman" w:hAnsi="Arial" w:cs="Arial"/>
                <w:color w:val="4472C4" w:themeColor="accent1"/>
                <w:sz w:val="20"/>
                <w:szCs w:val="20"/>
              </w:rPr>
              <w:br/>
            </w:r>
            <w:r w:rsidR="00684471" w:rsidRPr="00CE117D">
              <w:rPr>
                <w:rFonts w:ascii="Arial" w:eastAsia="Times New Roman" w:hAnsi="Arial" w:cs="Arial"/>
                <w:color w:val="000000"/>
                <w:sz w:val="20"/>
                <w:szCs w:val="20"/>
              </w:rPr>
              <w:t xml:space="preserve">Zahtjevi za pristupačnost proizvoda i usluga osobama s invaliditetom </w:t>
            </w:r>
          </w:p>
        </w:tc>
        <w:tc>
          <w:tcPr>
            <w:tcW w:w="5533" w:type="dxa"/>
            <w:shd w:val="clear" w:color="auto" w:fill="auto"/>
            <w:hideMark/>
          </w:tcPr>
          <w:p w14:paraId="34AD7B3D" w14:textId="65B2ABF7"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 xml:space="preserve">Direktiva </w:t>
            </w:r>
            <w:r w:rsidR="002B5C4D">
              <w:rPr>
                <w:rFonts w:ascii="Arial" w:eastAsia="Times New Roman" w:hAnsi="Arial" w:cs="Arial"/>
                <w:b/>
                <w:bCs/>
                <w:color w:val="000000"/>
                <w:sz w:val="20"/>
                <w:szCs w:val="20"/>
              </w:rPr>
              <w:t>(</w:t>
            </w:r>
            <w:r w:rsidR="002B5C4D">
              <w:rPr>
                <w:rFonts w:eastAsia="Times New Roman"/>
                <w:b/>
                <w:bCs/>
                <w:color w:val="000000"/>
              </w:rPr>
              <w:t xml:space="preserve">EU) </w:t>
            </w:r>
            <w:r w:rsidRPr="00CE117D">
              <w:rPr>
                <w:rFonts w:ascii="Arial" w:eastAsia="Times New Roman" w:hAnsi="Arial" w:cs="Arial"/>
                <w:b/>
                <w:bCs/>
                <w:color w:val="000000"/>
                <w:sz w:val="20"/>
                <w:szCs w:val="20"/>
              </w:rPr>
              <w:t>2019/882</w:t>
            </w:r>
            <w:r w:rsidRPr="00CE117D">
              <w:rPr>
                <w:rFonts w:ascii="Arial" w:eastAsia="Times New Roman" w:hAnsi="Arial" w:cs="Arial"/>
                <w:color w:val="000000"/>
                <w:sz w:val="20"/>
                <w:szCs w:val="20"/>
              </w:rPr>
              <w:t xml:space="preserve"> još nije preuzeta u hrvatsko zakonodavstvo.</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r>
          </w:p>
        </w:tc>
      </w:tr>
      <w:tr w:rsidR="00684471" w:rsidRPr="00CE117D" w14:paraId="03DA2420" w14:textId="77777777" w:rsidTr="003114AA">
        <w:trPr>
          <w:trHeight w:val="1010"/>
        </w:trPr>
        <w:tc>
          <w:tcPr>
            <w:tcW w:w="4106" w:type="dxa"/>
            <w:shd w:val="clear" w:color="auto" w:fill="auto"/>
            <w:hideMark/>
          </w:tcPr>
          <w:p w14:paraId="4DDB6D46" w14:textId="77777777" w:rsidR="00B271DE" w:rsidRDefault="00000000" w:rsidP="00A12A2D">
            <w:pPr>
              <w:jc w:val="both"/>
              <w:rPr>
                <w:rStyle w:val="Hyperlink"/>
                <w:rFonts w:ascii="Arial" w:eastAsia="Times New Roman" w:hAnsi="Arial" w:cs="Arial"/>
                <w:color w:val="4472C4" w:themeColor="accent1"/>
                <w:sz w:val="20"/>
                <w:szCs w:val="20"/>
              </w:rPr>
            </w:pPr>
            <w:hyperlink r:id="rId80" w:history="1">
              <w:r w:rsidR="00684471" w:rsidRPr="00C049BE">
                <w:rPr>
                  <w:rStyle w:val="Hyperlink"/>
                  <w:rFonts w:ascii="Arial" w:eastAsia="Times New Roman" w:hAnsi="Arial" w:cs="Arial"/>
                  <w:color w:val="4472C4" w:themeColor="accent1"/>
                  <w:sz w:val="20"/>
                  <w:szCs w:val="20"/>
                </w:rPr>
                <w:t xml:space="preserve">Odluka </w:t>
              </w:r>
              <w:r w:rsidR="00C049BE" w:rsidRPr="00C049BE">
                <w:rPr>
                  <w:rStyle w:val="Hyperlink"/>
                  <w:rFonts w:ascii="Arial" w:eastAsia="Times New Roman" w:hAnsi="Arial" w:cs="Arial"/>
                  <w:color w:val="4472C4" w:themeColor="accent1"/>
                  <w:sz w:val="20"/>
                  <w:szCs w:val="20"/>
                </w:rPr>
                <w:t>Vijeća (2010/48/EZ) od 26. studenoga 2009. o sklapanju Konvencije Ujedinjenih naroda o pravima osoba s invaliditetom od strane Europske zajednice</w:t>
              </w:r>
            </w:hyperlink>
          </w:p>
          <w:p w14:paraId="6886A468" w14:textId="714A6396" w:rsidR="00684471" w:rsidRPr="00B271DE" w:rsidRDefault="00684471" w:rsidP="00A12A2D">
            <w:pPr>
              <w:jc w:val="both"/>
              <w:rPr>
                <w:rFonts w:ascii="Arial" w:eastAsia="Times New Roman" w:hAnsi="Arial" w:cs="Arial"/>
                <w:color w:val="4472C4" w:themeColor="accent1"/>
                <w:sz w:val="20"/>
                <w:szCs w:val="20"/>
                <w:u w:val="single"/>
              </w:rPr>
            </w:pPr>
            <w:r w:rsidRPr="00C049BE">
              <w:rPr>
                <w:rFonts w:ascii="Arial" w:eastAsia="Times New Roman" w:hAnsi="Arial" w:cs="Arial"/>
                <w:color w:val="4472C4" w:themeColor="accent1"/>
                <w:sz w:val="20"/>
                <w:szCs w:val="20"/>
              </w:rPr>
              <w:t xml:space="preserve"> </w:t>
            </w:r>
          </w:p>
        </w:tc>
        <w:tc>
          <w:tcPr>
            <w:tcW w:w="5533" w:type="dxa"/>
            <w:shd w:val="clear" w:color="auto" w:fill="auto"/>
            <w:hideMark/>
          </w:tcPr>
          <w:p w14:paraId="105E11B6" w14:textId="3E9D04C6"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color w:val="000000"/>
                <w:sz w:val="20"/>
                <w:szCs w:val="20"/>
              </w:rPr>
              <w:t>Zakon o potvrđivanju Konvencije o pravima osoba s invaliditetom i Fakultativnog protokola uz Konvenciju o pravima osoba s invaliditetom</w:t>
            </w:r>
            <w:r w:rsidRPr="00CE117D">
              <w:rPr>
                <w:rFonts w:ascii="Arial" w:eastAsia="Times New Roman" w:hAnsi="Arial" w:cs="Arial"/>
                <w:color w:val="000000"/>
                <w:sz w:val="20"/>
                <w:szCs w:val="20"/>
              </w:rPr>
              <w:br/>
            </w:r>
            <w:r w:rsidR="00EB310E" w:rsidRPr="00CE117D">
              <w:rPr>
                <w:rFonts w:ascii="Arial" w:eastAsia="Times New Roman" w:hAnsi="Arial" w:cs="Arial"/>
                <w:color w:val="000000"/>
                <w:sz w:val="20"/>
                <w:szCs w:val="20"/>
              </w:rPr>
              <w:t>(</w:t>
            </w:r>
            <w:r w:rsidRPr="00CE117D">
              <w:rPr>
                <w:rFonts w:ascii="Arial" w:eastAsia="Times New Roman" w:hAnsi="Arial" w:cs="Arial"/>
                <w:color w:val="000000"/>
                <w:sz w:val="20"/>
                <w:szCs w:val="20"/>
              </w:rPr>
              <w:t>NN MU 6/2007</w:t>
            </w:r>
            <w:r w:rsidR="00EB310E" w:rsidRPr="00CE117D">
              <w:rPr>
                <w:rFonts w:ascii="Arial" w:eastAsia="Times New Roman" w:hAnsi="Arial" w:cs="Arial"/>
                <w:color w:val="000000"/>
                <w:sz w:val="20"/>
                <w:szCs w:val="20"/>
              </w:rPr>
              <w:t>)</w:t>
            </w:r>
          </w:p>
        </w:tc>
      </w:tr>
      <w:tr w:rsidR="00684471" w:rsidRPr="00CE117D" w14:paraId="5A0865E0" w14:textId="77777777" w:rsidTr="002E2B20">
        <w:trPr>
          <w:trHeight w:val="4931"/>
        </w:trPr>
        <w:tc>
          <w:tcPr>
            <w:tcW w:w="4106" w:type="dxa"/>
            <w:shd w:val="clear" w:color="auto" w:fill="auto"/>
            <w:hideMark/>
          </w:tcPr>
          <w:p w14:paraId="62A88B28" w14:textId="2ABD2800" w:rsidR="00684471" w:rsidRPr="00C049BE" w:rsidRDefault="00000000" w:rsidP="00A12A2D">
            <w:pPr>
              <w:jc w:val="both"/>
              <w:rPr>
                <w:rFonts w:ascii="Arial" w:eastAsia="Times New Roman" w:hAnsi="Arial" w:cs="Arial"/>
                <w:color w:val="000000"/>
                <w:sz w:val="20"/>
                <w:szCs w:val="20"/>
              </w:rPr>
            </w:pPr>
            <w:hyperlink r:id="rId81" w:history="1">
              <w:r w:rsidR="00C049BE" w:rsidRPr="00C049BE">
                <w:rPr>
                  <w:rStyle w:val="Hyperlink"/>
                  <w:rFonts w:ascii="Arial" w:hAnsi="Arial" w:cs="Arial"/>
                  <w:color w:val="4472C4" w:themeColor="accent1"/>
                  <w:sz w:val="20"/>
                  <w:szCs w:val="20"/>
                </w:rPr>
                <w:t>Direktiva 2010/75/EU Europskog Parlamenta I Vijeća od 24. studenoga 2010. o industrijskim emisijama (integrirano sprečavanje i kontrola onečišćenja)</w:t>
              </w:r>
            </w:hyperlink>
          </w:p>
        </w:tc>
        <w:tc>
          <w:tcPr>
            <w:tcW w:w="5533" w:type="dxa"/>
            <w:shd w:val="clear" w:color="auto" w:fill="auto"/>
            <w:hideMark/>
          </w:tcPr>
          <w:p w14:paraId="76EF6BD3" w14:textId="6459C5EE" w:rsidR="00684471" w:rsidRPr="00CE117D" w:rsidRDefault="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2010/75/EU</w:t>
            </w:r>
            <w:r w:rsidRPr="00CE117D">
              <w:rPr>
                <w:rFonts w:ascii="Arial" w:eastAsia="Times New Roman" w:hAnsi="Arial" w:cs="Arial"/>
                <w:color w:val="000000"/>
                <w:sz w:val="20"/>
                <w:szCs w:val="20"/>
              </w:rPr>
              <w:t xml:space="preserve"> je preuzeta u hrvatsko zakonodavstvo.</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t>• Zakon o zaštiti okoliša (NN 80/13, 153/13, 78/15, 12/18, 118/18)</w:t>
            </w:r>
            <w:r w:rsidRPr="00CE117D">
              <w:rPr>
                <w:rFonts w:ascii="Arial" w:eastAsia="Times New Roman" w:hAnsi="Arial" w:cs="Arial"/>
                <w:color w:val="000000"/>
                <w:sz w:val="20"/>
                <w:szCs w:val="20"/>
              </w:rPr>
              <w:br/>
              <w:t>• Zakon o vodama (NN 66/19, 84/21)</w:t>
            </w:r>
            <w:r w:rsidRPr="00CE117D">
              <w:rPr>
                <w:rFonts w:ascii="Arial" w:eastAsia="Times New Roman" w:hAnsi="Arial" w:cs="Arial"/>
                <w:color w:val="000000"/>
                <w:sz w:val="20"/>
                <w:szCs w:val="20"/>
              </w:rPr>
              <w:br/>
              <w:t>• Zakon o zaštiti zraka (NN 127/19)</w:t>
            </w:r>
            <w:r w:rsidRPr="00CE117D">
              <w:rPr>
                <w:rFonts w:ascii="Arial" w:eastAsia="Times New Roman" w:hAnsi="Arial" w:cs="Arial"/>
                <w:color w:val="000000"/>
                <w:sz w:val="20"/>
                <w:szCs w:val="20"/>
              </w:rPr>
              <w:br/>
              <w:t xml:space="preserve">• Zakon o održivom gospodarenju otpadom (NN 94/13, 73/17, 14/19, 98/19) </w:t>
            </w:r>
            <w:r w:rsidRPr="00CE117D">
              <w:rPr>
                <w:rFonts w:ascii="Arial" w:eastAsia="Times New Roman" w:hAnsi="Arial" w:cs="Arial"/>
                <w:color w:val="000000"/>
                <w:sz w:val="20"/>
                <w:szCs w:val="20"/>
              </w:rPr>
              <w:br/>
              <w:t>• Uredb</w:t>
            </w:r>
            <w:r w:rsidR="006D07AB" w:rsidRPr="00CE117D">
              <w:rPr>
                <w:rFonts w:ascii="Arial" w:eastAsia="Times New Roman" w:hAnsi="Arial" w:cs="Arial"/>
                <w:color w:val="000000"/>
                <w:sz w:val="20"/>
                <w:szCs w:val="20"/>
              </w:rPr>
              <w:t>a</w:t>
            </w:r>
            <w:r w:rsidRPr="00CE117D">
              <w:rPr>
                <w:rFonts w:ascii="Arial" w:eastAsia="Times New Roman" w:hAnsi="Arial" w:cs="Arial"/>
                <w:color w:val="000000"/>
                <w:sz w:val="20"/>
                <w:szCs w:val="20"/>
              </w:rPr>
              <w:t xml:space="preserve"> o graničnim vrijednostima emisija onečišćujućih tvari u zrak iz nepokretnih izvora (NN 87/17, 42/21)</w:t>
            </w:r>
            <w:r w:rsidRPr="00CE117D">
              <w:rPr>
                <w:rFonts w:ascii="Arial" w:eastAsia="Times New Roman" w:hAnsi="Arial" w:cs="Arial"/>
                <w:color w:val="000000"/>
                <w:sz w:val="20"/>
                <w:szCs w:val="20"/>
              </w:rPr>
              <w:br/>
              <w:t xml:space="preserve">• </w:t>
            </w:r>
            <w:r w:rsidR="006D07AB" w:rsidRPr="00CE117D">
              <w:rPr>
                <w:rFonts w:ascii="Arial" w:eastAsia="Times New Roman" w:hAnsi="Arial" w:cs="Arial"/>
                <w:color w:val="000000"/>
                <w:sz w:val="20"/>
                <w:szCs w:val="20"/>
              </w:rPr>
              <w:t xml:space="preserve">Uredba </w:t>
            </w:r>
            <w:r w:rsidRPr="00CE117D">
              <w:rPr>
                <w:rFonts w:ascii="Arial" w:eastAsia="Times New Roman" w:hAnsi="Arial" w:cs="Arial"/>
                <w:color w:val="000000"/>
                <w:sz w:val="20"/>
                <w:szCs w:val="20"/>
              </w:rPr>
              <w:t>o okolišnoj dozvoli (NN 08/14)</w:t>
            </w:r>
            <w:r w:rsidRPr="00CE117D">
              <w:rPr>
                <w:rFonts w:ascii="Arial" w:eastAsia="Times New Roman" w:hAnsi="Arial" w:cs="Arial"/>
                <w:color w:val="000000"/>
                <w:sz w:val="20"/>
                <w:szCs w:val="20"/>
              </w:rPr>
              <w:br/>
              <w:t>• Uredb</w:t>
            </w:r>
            <w:r w:rsidR="006D07AB" w:rsidRPr="00CE117D">
              <w:rPr>
                <w:rFonts w:ascii="Arial" w:eastAsia="Times New Roman" w:hAnsi="Arial" w:cs="Arial"/>
                <w:color w:val="000000"/>
                <w:sz w:val="20"/>
                <w:szCs w:val="20"/>
              </w:rPr>
              <w:t>a</w:t>
            </w:r>
            <w:r w:rsidRPr="00CE117D">
              <w:rPr>
                <w:rFonts w:ascii="Arial" w:eastAsia="Times New Roman" w:hAnsi="Arial" w:cs="Arial"/>
                <w:color w:val="000000"/>
                <w:sz w:val="20"/>
                <w:szCs w:val="20"/>
              </w:rPr>
              <w:t xml:space="preserve"> o standardu kakvoće voda (NN 96/19)</w:t>
            </w:r>
            <w:r w:rsidRPr="00CE117D">
              <w:rPr>
                <w:rFonts w:ascii="Arial" w:eastAsia="Times New Roman" w:hAnsi="Arial" w:cs="Arial"/>
                <w:color w:val="000000"/>
                <w:sz w:val="20"/>
                <w:szCs w:val="20"/>
              </w:rPr>
              <w:br/>
              <w:t>• Pravilnik o praćenju emisija onečišćujućih tvari u zrak iz nepokretnih izvora (NN 47/2021)</w:t>
            </w:r>
            <w:r w:rsidRPr="00CE117D">
              <w:rPr>
                <w:rFonts w:ascii="Arial" w:eastAsia="Times New Roman" w:hAnsi="Arial" w:cs="Arial"/>
                <w:color w:val="000000"/>
                <w:sz w:val="20"/>
                <w:szCs w:val="20"/>
              </w:rPr>
              <w:br/>
              <w:t>• Pravilnik</w:t>
            </w:r>
            <w:r w:rsidR="000B7C7D" w:rsidRPr="00CE117D">
              <w:rPr>
                <w:rFonts w:ascii="Arial" w:eastAsia="Times New Roman" w:hAnsi="Arial" w:cs="Arial"/>
                <w:color w:val="000000"/>
                <w:sz w:val="20"/>
                <w:szCs w:val="20"/>
              </w:rPr>
              <w:t xml:space="preserve"> </w:t>
            </w:r>
            <w:r w:rsidRPr="00CE117D">
              <w:rPr>
                <w:rFonts w:ascii="Arial" w:eastAsia="Times New Roman" w:hAnsi="Arial" w:cs="Arial"/>
                <w:color w:val="000000"/>
                <w:sz w:val="20"/>
                <w:szCs w:val="20"/>
              </w:rPr>
              <w:t>o termičkoj obradi otpada (NN 75/16)</w:t>
            </w:r>
            <w:r w:rsidRPr="00CE117D">
              <w:rPr>
                <w:rFonts w:ascii="Arial" w:eastAsia="Times New Roman" w:hAnsi="Arial" w:cs="Arial"/>
                <w:color w:val="000000"/>
                <w:sz w:val="20"/>
                <w:szCs w:val="20"/>
              </w:rPr>
              <w:br/>
              <w:t>• Pravilnik o graničnim vrijednostima emisija otpadnih voda (NN 26/20)</w:t>
            </w:r>
            <w:r w:rsidRPr="00CE117D">
              <w:rPr>
                <w:rFonts w:ascii="Arial" w:eastAsia="Times New Roman" w:hAnsi="Arial" w:cs="Arial"/>
                <w:color w:val="000000"/>
                <w:sz w:val="20"/>
                <w:szCs w:val="20"/>
              </w:rPr>
              <w:br/>
              <w:t>• Pravilnik o izdavanju vodopravnih akata (NN 78/10, 79/13, 9/14)</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r>
          </w:p>
        </w:tc>
      </w:tr>
      <w:tr w:rsidR="00684471" w:rsidRPr="00CE117D" w14:paraId="090DF1E3" w14:textId="77777777" w:rsidTr="009C3C53">
        <w:trPr>
          <w:trHeight w:val="2400"/>
        </w:trPr>
        <w:tc>
          <w:tcPr>
            <w:tcW w:w="4106" w:type="dxa"/>
            <w:shd w:val="clear" w:color="auto" w:fill="auto"/>
            <w:hideMark/>
          </w:tcPr>
          <w:p w14:paraId="3AEA4DCB" w14:textId="77777777" w:rsidR="00DD626D" w:rsidRPr="00A12A2D" w:rsidRDefault="00000000" w:rsidP="00A12A2D">
            <w:pPr>
              <w:jc w:val="both"/>
              <w:rPr>
                <w:rStyle w:val="Hyperlink"/>
                <w:rFonts w:ascii="Arial" w:eastAsiaTheme="majorEastAsia" w:hAnsi="Arial" w:cs="Arial"/>
                <w:color w:val="4472C4" w:themeColor="accent1"/>
                <w:sz w:val="20"/>
                <w:szCs w:val="20"/>
              </w:rPr>
            </w:pPr>
            <w:hyperlink r:id="rId82" w:history="1">
              <w:r w:rsidR="00DD626D" w:rsidRPr="00A12A2D">
                <w:rPr>
                  <w:rStyle w:val="Hyperlink"/>
                  <w:rFonts w:ascii="Arial" w:eastAsiaTheme="majorEastAsia" w:hAnsi="Arial" w:cs="Arial"/>
                  <w:color w:val="4472C4" w:themeColor="accent1"/>
                  <w:sz w:val="20"/>
                  <w:szCs w:val="20"/>
                </w:rPr>
                <w:t>Direktiva 2001/42/EZ Europskog parlamenta i Vijeća od 27. lipnja 2001. o procjeni učinaka određenih planova i programa na okoliš</w:t>
              </w:r>
            </w:hyperlink>
          </w:p>
          <w:p w14:paraId="0F3935B1" w14:textId="49B73A77" w:rsidR="00684471" w:rsidRPr="00DD626D" w:rsidRDefault="00684471" w:rsidP="00A12A2D">
            <w:pPr>
              <w:spacing w:after="160" w:line="300" w:lineRule="auto"/>
              <w:jc w:val="both"/>
              <w:rPr>
                <w:rFonts w:ascii="Arial" w:eastAsia="Times New Roman" w:hAnsi="Arial" w:cs="Arial"/>
                <w:color w:val="4472C4" w:themeColor="accent1"/>
                <w:sz w:val="20"/>
                <w:szCs w:val="20"/>
              </w:rPr>
            </w:pPr>
            <w:r w:rsidRPr="00CE117D">
              <w:rPr>
                <w:rFonts w:ascii="Arial" w:eastAsia="Times New Roman" w:hAnsi="Arial" w:cs="Arial"/>
                <w:color w:val="000000"/>
                <w:sz w:val="20"/>
                <w:szCs w:val="20"/>
              </w:rPr>
              <w:t xml:space="preserve">Sudjelovanje javnosti u kontekstu procjene učinaka određenih planova i programa na okoliš </w:t>
            </w:r>
          </w:p>
        </w:tc>
        <w:tc>
          <w:tcPr>
            <w:tcW w:w="5533" w:type="dxa"/>
            <w:shd w:val="clear" w:color="auto" w:fill="auto"/>
            <w:hideMark/>
          </w:tcPr>
          <w:p w14:paraId="20CD8FAF" w14:textId="63D6CD2F"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2001/42/EZ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t xml:space="preserve">• Zakon o zaštiti okoliša </w:t>
            </w:r>
            <w:r w:rsidR="00821640" w:rsidRPr="00CE117D">
              <w:rPr>
                <w:rFonts w:ascii="Arial" w:eastAsia="Times New Roman" w:hAnsi="Arial" w:cs="Arial"/>
                <w:color w:val="000000"/>
                <w:sz w:val="20"/>
                <w:szCs w:val="20"/>
              </w:rPr>
              <w:t xml:space="preserve">(NN 80/13, 153/13, 78/15, 12/18, 118/18); </w:t>
            </w:r>
            <w:r w:rsidRPr="00CE117D">
              <w:rPr>
                <w:rFonts w:ascii="Arial" w:eastAsia="Times New Roman" w:hAnsi="Arial" w:cs="Arial"/>
                <w:color w:val="000000"/>
                <w:sz w:val="20"/>
                <w:szCs w:val="20"/>
              </w:rPr>
              <w:br/>
              <w:t>• Uredba o strateškoj procjeni utjecaja strategije, plana i programa na okoliš (NN 3/17);</w:t>
            </w:r>
            <w:r w:rsidRPr="00CE117D">
              <w:rPr>
                <w:rFonts w:ascii="Arial" w:eastAsia="Times New Roman" w:hAnsi="Arial" w:cs="Arial"/>
                <w:color w:val="000000"/>
                <w:sz w:val="20"/>
                <w:szCs w:val="20"/>
              </w:rPr>
              <w:br/>
              <w:t>• Uredba o informiranju i sudjelovanju javnosti i zainteresirane javnosti u pitanjima zaštite okoliša (NN 64/08)</w:t>
            </w:r>
          </w:p>
        </w:tc>
      </w:tr>
      <w:tr w:rsidR="00684471" w:rsidRPr="00CE117D" w14:paraId="32265430" w14:textId="77777777" w:rsidTr="003114AA">
        <w:trPr>
          <w:trHeight w:val="1811"/>
        </w:trPr>
        <w:tc>
          <w:tcPr>
            <w:tcW w:w="4106" w:type="dxa"/>
            <w:shd w:val="clear" w:color="auto" w:fill="auto"/>
            <w:hideMark/>
          </w:tcPr>
          <w:p w14:paraId="529D6867" w14:textId="665A63D7" w:rsidR="0075230F" w:rsidRPr="00217454" w:rsidRDefault="00000000" w:rsidP="00A12A2D">
            <w:pPr>
              <w:jc w:val="both"/>
              <w:rPr>
                <w:rFonts w:ascii="Arial" w:eastAsia="Times New Roman" w:hAnsi="Arial" w:cs="Arial"/>
                <w:color w:val="4472C4" w:themeColor="accent1"/>
                <w:sz w:val="20"/>
                <w:szCs w:val="20"/>
              </w:rPr>
            </w:pPr>
            <w:hyperlink r:id="rId83" w:history="1">
              <w:r w:rsidR="0075230F" w:rsidRPr="00217454">
                <w:rPr>
                  <w:rStyle w:val="Hyperlink"/>
                  <w:rFonts w:ascii="Arial" w:eastAsiaTheme="majorEastAsia" w:hAnsi="Arial" w:cs="Arial"/>
                  <w:color w:val="4472C4" w:themeColor="accent1"/>
                  <w:sz w:val="20"/>
                  <w:szCs w:val="20"/>
                </w:rPr>
                <w:t>Konvencija o pristupu informacijama, sudjelovanju javnosti u odlučivanju i pristupu pravosuđu u pitanjima okoliša (Aarhuška konvencija, Aarhus 1988.)</w:t>
              </w:r>
            </w:hyperlink>
          </w:p>
          <w:p w14:paraId="7705459D" w14:textId="34B5299D" w:rsidR="00684471" w:rsidRPr="00CE117D" w:rsidRDefault="00684471" w:rsidP="00A12A2D">
            <w:pPr>
              <w:jc w:val="both"/>
              <w:rPr>
                <w:rFonts w:ascii="Arial" w:eastAsia="Times New Roman" w:hAnsi="Arial" w:cs="Arial"/>
                <w:color w:val="000000"/>
                <w:sz w:val="20"/>
                <w:szCs w:val="20"/>
              </w:rPr>
            </w:pPr>
            <w:r w:rsidRPr="00CE117D">
              <w:rPr>
                <w:rFonts w:ascii="Arial" w:eastAsia="Times New Roman" w:hAnsi="Arial" w:cs="Arial"/>
                <w:color w:val="000000"/>
                <w:sz w:val="20"/>
                <w:szCs w:val="20"/>
              </w:rPr>
              <w:t xml:space="preserve">Pristup informacijama o okolišu, sudjelovanje javnosti u odlučivanju i pristup pravosuđu </w:t>
            </w:r>
          </w:p>
        </w:tc>
        <w:tc>
          <w:tcPr>
            <w:tcW w:w="5533" w:type="dxa"/>
            <w:shd w:val="clear" w:color="auto" w:fill="auto"/>
            <w:hideMark/>
          </w:tcPr>
          <w:p w14:paraId="204C8210" w14:textId="693AD706"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color w:val="000000"/>
                <w:sz w:val="20"/>
                <w:szCs w:val="20"/>
              </w:rPr>
              <w:t xml:space="preserve">Zakon o potvrđivanju Konvencije o pristupu informacijama, sudjelovanju javnosti u odlučivanju i pristupu pravosuđu u pitanjima okoliša </w:t>
            </w:r>
            <w:r w:rsidR="00EB310E" w:rsidRPr="00CE117D">
              <w:rPr>
                <w:rFonts w:ascii="Arial" w:eastAsia="Times New Roman" w:hAnsi="Arial" w:cs="Arial"/>
                <w:color w:val="000000"/>
                <w:sz w:val="20"/>
                <w:szCs w:val="20"/>
              </w:rPr>
              <w:t>(</w:t>
            </w:r>
            <w:r w:rsidRPr="00CE117D">
              <w:rPr>
                <w:rFonts w:ascii="Arial" w:eastAsia="Times New Roman" w:hAnsi="Arial" w:cs="Arial"/>
                <w:color w:val="000000"/>
                <w:sz w:val="20"/>
                <w:szCs w:val="20"/>
              </w:rPr>
              <w:t>NN MU 1/2007</w:t>
            </w:r>
            <w:r w:rsidR="00EB310E" w:rsidRPr="00CE117D">
              <w:rPr>
                <w:rFonts w:ascii="Arial" w:eastAsia="Times New Roman" w:hAnsi="Arial" w:cs="Arial"/>
                <w:color w:val="000000"/>
                <w:sz w:val="20"/>
                <w:szCs w:val="20"/>
              </w:rPr>
              <w:t>)</w:t>
            </w:r>
          </w:p>
        </w:tc>
      </w:tr>
      <w:tr w:rsidR="00684471" w:rsidRPr="00CE117D" w14:paraId="07906E7B" w14:textId="77777777" w:rsidTr="003114AA">
        <w:trPr>
          <w:trHeight w:val="1269"/>
        </w:trPr>
        <w:tc>
          <w:tcPr>
            <w:tcW w:w="4106" w:type="dxa"/>
            <w:shd w:val="clear" w:color="auto" w:fill="auto"/>
            <w:hideMark/>
          </w:tcPr>
          <w:p w14:paraId="5DA4D415" w14:textId="77777777" w:rsidR="00B271DE" w:rsidRDefault="00000000" w:rsidP="00A12A2D">
            <w:pPr>
              <w:jc w:val="both"/>
              <w:rPr>
                <w:rStyle w:val="Hyperlink"/>
                <w:rFonts w:ascii="Arial" w:eastAsiaTheme="majorEastAsia" w:hAnsi="Arial" w:cs="Arial"/>
                <w:color w:val="4472C4" w:themeColor="accent1"/>
                <w:sz w:val="20"/>
                <w:szCs w:val="20"/>
              </w:rPr>
            </w:pPr>
            <w:hyperlink r:id="rId84" w:history="1">
              <w:r w:rsidR="0075230F" w:rsidRPr="00217454">
                <w:rPr>
                  <w:rStyle w:val="Hyperlink"/>
                  <w:rFonts w:ascii="Arial" w:eastAsiaTheme="majorEastAsia" w:hAnsi="Arial" w:cs="Arial"/>
                  <w:color w:val="4472C4" w:themeColor="accent1"/>
                  <w:sz w:val="20"/>
                  <w:szCs w:val="20"/>
                </w:rPr>
                <w:t>Konvencija o procjeni utjecaja na okoliš preko državnih granica (Konvencija iz Espooa, Espoo 1991.)</w:t>
              </w:r>
            </w:hyperlink>
          </w:p>
          <w:p w14:paraId="03788E02" w14:textId="75FBF2F7" w:rsidR="00684471" w:rsidRPr="00CE117D" w:rsidRDefault="00684471" w:rsidP="00A12A2D">
            <w:pPr>
              <w:jc w:val="both"/>
              <w:rPr>
                <w:rFonts w:ascii="Arial" w:eastAsia="Times New Roman" w:hAnsi="Arial" w:cs="Arial"/>
                <w:color w:val="000000"/>
                <w:sz w:val="20"/>
                <w:szCs w:val="20"/>
              </w:rPr>
            </w:pPr>
            <w:r w:rsidRPr="00CE117D">
              <w:rPr>
                <w:rFonts w:ascii="Arial" w:eastAsia="Times New Roman" w:hAnsi="Arial" w:cs="Arial"/>
                <w:color w:val="000000"/>
                <w:sz w:val="20"/>
                <w:szCs w:val="20"/>
              </w:rPr>
              <w:br/>
              <w:t xml:space="preserve">Sudjelovanje javnosti i savjetovanje preko državnih granica </w:t>
            </w:r>
          </w:p>
        </w:tc>
        <w:tc>
          <w:tcPr>
            <w:tcW w:w="5533" w:type="dxa"/>
            <w:shd w:val="clear" w:color="auto" w:fill="auto"/>
            <w:hideMark/>
          </w:tcPr>
          <w:p w14:paraId="42EC8AAA" w14:textId="74E144CF"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color w:val="000000"/>
                <w:sz w:val="20"/>
                <w:szCs w:val="20"/>
              </w:rPr>
              <w:t xml:space="preserve">Odluka o proglašenju Zakona o potvrđivanju konvencije o procjeni utjecaja na okoliš preko državnih granica </w:t>
            </w:r>
            <w:r w:rsidR="00EB310E" w:rsidRPr="00CE117D">
              <w:rPr>
                <w:rFonts w:ascii="Arial" w:eastAsia="Times New Roman" w:hAnsi="Arial" w:cs="Arial"/>
                <w:color w:val="000000"/>
                <w:sz w:val="20"/>
                <w:szCs w:val="20"/>
              </w:rPr>
              <w:t>(</w:t>
            </w:r>
            <w:r w:rsidRPr="00CE117D">
              <w:rPr>
                <w:rFonts w:ascii="Arial" w:eastAsia="Times New Roman" w:hAnsi="Arial" w:cs="Arial"/>
                <w:color w:val="000000"/>
                <w:sz w:val="20"/>
                <w:szCs w:val="20"/>
              </w:rPr>
              <w:t>NN MU 6/1996</w:t>
            </w:r>
            <w:r w:rsidR="00EB310E" w:rsidRPr="00CE117D">
              <w:rPr>
                <w:rFonts w:ascii="Arial" w:eastAsia="Times New Roman" w:hAnsi="Arial" w:cs="Arial"/>
                <w:color w:val="000000"/>
                <w:sz w:val="20"/>
                <w:szCs w:val="20"/>
              </w:rPr>
              <w:t>)</w:t>
            </w:r>
          </w:p>
        </w:tc>
      </w:tr>
      <w:tr w:rsidR="00684471" w:rsidRPr="00CE117D" w14:paraId="37A84C54" w14:textId="77777777" w:rsidTr="00B271DE">
        <w:trPr>
          <w:trHeight w:val="2513"/>
        </w:trPr>
        <w:tc>
          <w:tcPr>
            <w:tcW w:w="4106" w:type="dxa"/>
            <w:shd w:val="clear" w:color="auto" w:fill="auto"/>
            <w:hideMark/>
          </w:tcPr>
          <w:p w14:paraId="336EDBFD" w14:textId="15F4A5F5" w:rsidR="00B271DE" w:rsidRDefault="00000000" w:rsidP="00A12A2D">
            <w:pPr>
              <w:jc w:val="both"/>
              <w:rPr>
                <w:rStyle w:val="Hyperlink"/>
                <w:rFonts w:ascii="Arial" w:eastAsiaTheme="majorEastAsia" w:hAnsi="Arial" w:cs="Arial"/>
                <w:color w:val="4472C4" w:themeColor="accent1"/>
                <w:sz w:val="20"/>
                <w:szCs w:val="20"/>
              </w:rPr>
            </w:pPr>
            <w:hyperlink r:id="rId85" w:history="1">
              <w:r w:rsidR="00DD626D" w:rsidRPr="00DD626D">
                <w:rPr>
                  <w:rStyle w:val="Hyperlink"/>
                  <w:rFonts w:ascii="Arial" w:eastAsiaTheme="majorEastAsia" w:hAnsi="Arial" w:cs="Arial"/>
                  <w:color w:val="4472C4" w:themeColor="accent1"/>
                  <w:sz w:val="20"/>
                  <w:szCs w:val="20"/>
                </w:rPr>
                <w:t xml:space="preserve">Direktiva (EU) 2019/1152 Europskog parlamenta i Vijeća od 20. lipnja 2019. o transparentnim i predvidivim radnim uvjetima u Europskoj </w:t>
              </w:r>
              <w:r w:rsidR="00B271DE">
                <w:rPr>
                  <w:rStyle w:val="Hyperlink"/>
                  <w:rFonts w:ascii="Arial" w:eastAsiaTheme="majorEastAsia" w:hAnsi="Arial" w:cs="Arial"/>
                  <w:color w:val="4472C4" w:themeColor="accent1"/>
                  <w:sz w:val="20"/>
                  <w:szCs w:val="20"/>
                </w:rPr>
                <w:t>u</w:t>
              </w:r>
              <w:r w:rsidR="00DD626D" w:rsidRPr="00DD626D">
                <w:rPr>
                  <w:rStyle w:val="Hyperlink"/>
                  <w:rFonts w:ascii="Arial" w:eastAsiaTheme="majorEastAsia" w:hAnsi="Arial" w:cs="Arial"/>
                  <w:color w:val="4472C4" w:themeColor="accent1"/>
                  <w:sz w:val="20"/>
                  <w:szCs w:val="20"/>
                </w:rPr>
                <w:t>niji</w:t>
              </w:r>
            </w:hyperlink>
            <w:r w:rsidR="00B271DE">
              <w:rPr>
                <w:rStyle w:val="Hyperlink"/>
                <w:rFonts w:ascii="Arial" w:eastAsiaTheme="majorEastAsia" w:hAnsi="Arial" w:cs="Arial"/>
                <w:color w:val="4472C4" w:themeColor="accent1"/>
                <w:sz w:val="20"/>
                <w:szCs w:val="20"/>
              </w:rPr>
              <w:t>.</w:t>
            </w:r>
          </w:p>
          <w:p w14:paraId="2CD19DD4" w14:textId="77777777" w:rsidR="00F60ED3" w:rsidRDefault="00684471" w:rsidP="00A12A2D">
            <w:pPr>
              <w:jc w:val="both"/>
              <w:rPr>
                <w:rFonts w:ascii="Arial" w:eastAsia="Times New Roman" w:hAnsi="Arial" w:cs="Arial"/>
                <w:color w:val="000000"/>
                <w:sz w:val="20"/>
                <w:szCs w:val="20"/>
              </w:rPr>
            </w:pPr>
            <w:r w:rsidRPr="00CE117D">
              <w:rPr>
                <w:rFonts w:ascii="Arial" w:eastAsia="Times New Roman" w:hAnsi="Arial" w:cs="Arial"/>
                <w:color w:val="000000"/>
                <w:sz w:val="20"/>
                <w:szCs w:val="20"/>
              </w:rPr>
              <w:br/>
              <w:t>— informacije o aspektima rada — razdoblja probnog rada — dodatno zaposlenje — zakonodavstvo protiv zlouporabe ugovora bez zajamčenog minimalnog broja radnih sati — zahtjevi za premještaj</w:t>
            </w:r>
          </w:p>
          <w:p w14:paraId="4AEB2C8A" w14:textId="00A08E88" w:rsidR="00684471" w:rsidRPr="00CE117D" w:rsidRDefault="00684471" w:rsidP="00A12A2D">
            <w:pPr>
              <w:jc w:val="both"/>
              <w:rPr>
                <w:rFonts w:ascii="Arial" w:eastAsia="Times New Roman" w:hAnsi="Arial" w:cs="Arial"/>
                <w:color w:val="000000"/>
                <w:sz w:val="20"/>
                <w:szCs w:val="20"/>
              </w:rPr>
            </w:pPr>
          </w:p>
        </w:tc>
        <w:tc>
          <w:tcPr>
            <w:tcW w:w="5533" w:type="dxa"/>
            <w:shd w:val="clear" w:color="auto" w:fill="auto"/>
            <w:hideMark/>
          </w:tcPr>
          <w:p w14:paraId="3B188B64" w14:textId="12FC64DB"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2019/1152</w:t>
            </w:r>
            <w:r w:rsidR="00C637CE" w:rsidRPr="00CE117D">
              <w:rPr>
                <w:rFonts w:ascii="Arial" w:eastAsia="Times New Roman" w:hAnsi="Arial" w:cs="Arial"/>
                <w:b/>
                <w:bCs/>
                <w:color w:val="000000"/>
                <w:sz w:val="20"/>
                <w:szCs w:val="20"/>
              </w:rPr>
              <w:t>/</w:t>
            </w:r>
            <w:r w:rsidR="00C637CE" w:rsidRPr="00CE117D">
              <w:rPr>
                <w:rFonts w:ascii="Arial" w:hAnsi="Arial" w:cs="Arial"/>
                <w:b/>
                <w:bCs/>
                <w:color w:val="000000"/>
                <w:sz w:val="20"/>
                <w:szCs w:val="20"/>
              </w:rPr>
              <w:t>EU</w:t>
            </w:r>
            <w:r w:rsidRPr="00CE117D">
              <w:rPr>
                <w:rFonts w:ascii="Arial" w:eastAsia="Times New Roman" w:hAnsi="Arial" w:cs="Arial"/>
                <w:color w:val="000000"/>
                <w:sz w:val="20"/>
                <w:szCs w:val="20"/>
              </w:rPr>
              <w:t xml:space="preserve"> još nije preuzeta u hrvatsko zakonodavstvo.</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r>
          </w:p>
        </w:tc>
      </w:tr>
      <w:tr w:rsidR="00684471" w:rsidRPr="00CE117D" w14:paraId="20448584" w14:textId="77777777" w:rsidTr="00F60ED3">
        <w:trPr>
          <w:trHeight w:val="2566"/>
        </w:trPr>
        <w:tc>
          <w:tcPr>
            <w:tcW w:w="4106" w:type="dxa"/>
            <w:shd w:val="clear" w:color="auto" w:fill="auto"/>
            <w:hideMark/>
          </w:tcPr>
          <w:p w14:paraId="4E84F38E" w14:textId="6F6BDD27" w:rsidR="00684471" w:rsidRPr="00CE117D" w:rsidRDefault="00000000" w:rsidP="00A12A2D">
            <w:pPr>
              <w:jc w:val="both"/>
              <w:rPr>
                <w:rFonts w:ascii="Arial" w:eastAsia="Times New Roman" w:hAnsi="Arial" w:cs="Arial"/>
                <w:color w:val="000000"/>
                <w:sz w:val="20"/>
                <w:szCs w:val="20"/>
              </w:rPr>
            </w:pPr>
            <w:hyperlink r:id="rId86" w:history="1">
              <w:r w:rsidR="00295AFC" w:rsidRPr="002F457B">
                <w:rPr>
                  <w:rStyle w:val="Hyperlink"/>
                  <w:rFonts w:ascii="Arial" w:eastAsiaTheme="majorEastAsia" w:hAnsi="Arial" w:cs="Arial"/>
                  <w:color w:val="4472C4" w:themeColor="accent1"/>
                  <w:sz w:val="20"/>
                  <w:szCs w:val="20"/>
                </w:rPr>
                <w:t>Direktiva 2011/98/EU od 13. prosinca 2011. o jedinstvenom postupku obrade zahtjeva za izdavanje jedinstvene dozvole za boravak i rad državljanima trećih zemalja na državnom području države članice te o zajedničkom skupu prava za radnike iz trećih zemalja koji zakonito borave u državi članici</w:t>
              </w:r>
            </w:hyperlink>
            <w:r w:rsidR="00684471" w:rsidRPr="00CE117D">
              <w:rPr>
                <w:rFonts w:ascii="Arial" w:eastAsia="Times New Roman" w:hAnsi="Arial" w:cs="Arial"/>
                <w:color w:val="000000"/>
                <w:sz w:val="20"/>
                <w:szCs w:val="20"/>
              </w:rPr>
              <w:br/>
              <w:t xml:space="preserve">zajednički skup prava za radnike iz trećih zemalja koji zakonito borave u državi članici </w:t>
            </w:r>
          </w:p>
        </w:tc>
        <w:tc>
          <w:tcPr>
            <w:tcW w:w="5533" w:type="dxa"/>
            <w:shd w:val="clear" w:color="auto" w:fill="auto"/>
            <w:hideMark/>
          </w:tcPr>
          <w:p w14:paraId="5D805B89" w14:textId="428A68B4"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2011/98/EU</w:t>
            </w:r>
            <w:r w:rsidRPr="00CE117D">
              <w:rPr>
                <w:rFonts w:ascii="Arial" w:eastAsia="Times New Roman" w:hAnsi="Arial" w:cs="Arial"/>
                <w:color w:val="000000"/>
                <w:sz w:val="20"/>
                <w:szCs w:val="20"/>
              </w:rPr>
              <w:t xml:space="preserve"> je u potpunosti preuzeta u hrvatsko zakonodavstvo.</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t>• Zakon o strancima (NN 33/20);</w:t>
            </w:r>
            <w:r w:rsidRPr="00CE117D">
              <w:rPr>
                <w:rFonts w:ascii="Arial" w:eastAsia="Times New Roman" w:hAnsi="Arial" w:cs="Arial"/>
                <w:color w:val="000000"/>
                <w:sz w:val="20"/>
                <w:szCs w:val="20"/>
              </w:rPr>
              <w:br/>
              <w:t>• Pravilnik o statusu i radu državljana trećih zemalja u Republici Hrvatskoj (146/20)</w:t>
            </w:r>
            <w:r w:rsidR="003808CF">
              <w:rPr>
                <w:rFonts w:ascii="Arial" w:eastAsia="Times New Roman" w:hAnsi="Arial" w:cs="Arial"/>
                <w:color w:val="000000"/>
                <w:sz w:val="20"/>
                <w:szCs w:val="20"/>
              </w:rPr>
              <w:t>;</w:t>
            </w:r>
            <w:r w:rsidRPr="00CE117D">
              <w:rPr>
                <w:rFonts w:ascii="Arial" w:eastAsia="Times New Roman" w:hAnsi="Arial" w:cs="Arial"/>
                <w:color w:val="000000"/>
                <w:sz w:val="20"/>
                <w:szCs w:val="20"/>
              </w:rPr>
              <w:br/>
              <w:t>• Pravilnik o statusu i radu stranaca u Republici Hrvatskoj (NN 52/12, 130/12, 81/13, 38/15, 100/17);</w:t>
            </w:r>
            <w:r w:rsidRPr="00CE117D">
              <w:rPr>
                <w:rFonts w:ascii="Arial" w:eastAsia="Times New Roman" w:hAnsi="Arial" w:cs="Arial"/>
                <w:color w:val="000000"/>
                <w:sz w:val="20"/>
                <w:szCs w:val="20"/>
              </w:rPr>
              <w:br/>
              <w:t>• Zakon o radu (NN 93/14, 127/17, 98/19);</w:t>
            </w:r>
            <w:r w:rsidRPr="00CE117D">
              <w:rPr>
                <w:rFonts w:ascii="Arial" w:eastAsia="Times New Roman" w:hAnsi="Arial" w:cs="Arial"/>
                <w:color w:val="000000"/>
                <w:sz w:val="20"/>
                <w:szCs w:val="20"/>
              </w:rPr>
              <w:br/>
            </w:r>
          </w:p>
        </w:tc>
      </w:tr>
      <w:tr w:rsidR="00684471" w:rsidRPr="00CE117D" w14:paraId="283CB738" w14:textId="77777777" w:rsidTr="009C3C53">
        <w:trPr>
          <w:trHeight w:val="2880"/>
        </w:trPr>
        <w:tc>
          <w:tcPr>
            <w:tcW w:w="4106" w:type="dxa"/>
            <w:shd w:val="clear" w:color="auto" w:fill="auto"/>
            <w:hideMark/>
          </w:tcPr>
          <w:p w14:paraId="7FC2DE42" w14:textId="1375A9FE" w:rsidR="00684471" w:rsidRPr="00CE117D" w:rsidRDefault="00000000" w:rsidP="00A12A2D">
            <w:pPr>
              <w:jc w:val="both"/>
              <w:rPr>
                <w:rFonts w:ascii="Arial" w:eastAsia="Times New Roman" w:hAnsi="Arial" w:cs="Arial"/>
                <w:color w:val="000000"/>
                <w:sz w:val="20"/>
                <w:szCs w:val="20"/>
              </w:rPr>
            </w:pPr>
            <w:hyperlink r:id="rId87" w:history="1">
              <w:r w:rsidR="00295AFC" w:rsidRPr="002F457B">
                <w:rPr>
                  <w:rStyle w:val="Hyperlink"/>
                  <w:rFonts w:ascii="Arial" w:eastAsiaTheme="majorEastAsia" w:hAnsi="Arial" w:cs="Arial"/>
                  <w:color w:val="4472C4" w:themeColor="accent1"/>
                  <w:sz w:val="20"/>
                  <w:szCs w:val="20"/>
                </w:rPr>
                <w:t xml:space="preserve">Direktiva 2006/54/EZ </w:t>
              </w:r>
              <w:r w:rsidR="00295AFC">
                <w:rPr>
                  <w:rStyle w:val="Hyperlink"/>
                  <w:rFonts w:ascii="Arial" w:eastAsiaTheme="majorEastAsia" w:hAnsi="Arial" w:cs="Arial"/>
                  <w:color w:val="4472C4" w:themeColor="accent1"/>
                  <w:sz w:val="20"/>
                  <w:szCs w:val="20"/>
                </w:rPr>
                <w:t>E</w:t>
              </w:r>
              <w:r w:rsidR="00295AFC" w:rsidRPr="002F457B">
                <w:rPr>
                  <w:rStyle w:val="Hyperlink"/>
                  <w:rFonts w:ascii="Arial" w:eastAsiaTheme="majorEastAsia" w:hAnsi="Arial" w:cs="Arial"/>
                  <w:color w:val="4472C4" w:themeColor="accent1"/>
                  <w:sz w:val="20"/>
                  <w:szCs w:val="20"/>
                </w:rPr>
                <w:t xml:space="preserve">uropskog parlamenta i </w:t>
              </w:r>
              <w:r w:rsidR="00295AFC">
                <w:rPr>
                  <w:rStyle w:val="Hyperlink"/>
                  <w:rFonts w:ascii="Arial" w:eastAsiaTheme="majorEastAsia" w:hAnsi="Arial" w:cs="Arial"/>
                  <w:color w:val="4472C4" w:themeColor="accent1"/>
                  <w:sz w:val="20"/>
                  <w:szCs w:val="20"/>
                </w:rPr>
                <w:t>V</w:t>
              </w:r>
              <w:r w:rsidR="00295AFC" w:rsidRPr="002F457B">
                <w:rPr>
                  <w:rStyle w:val="Hyperlink"/>
                  <w:rFonts w:ascii="Arial" w:eastAsiaTheme="majorEastAsia" w:hAnsi="Arial" w:cs="Arial"/>
                  <w:color w:val="4472C4" w:themeColor="accent1"/>
                  <w:sz w:val="20"/>
                  <w:szCs w:val="20"/>
                </w:rPr>
                <w:t>ijeća od 5. srpnja 2006. o provedbi načela jednakih mogućnosti i jednakog postupanja prema muškarcima i ženama u pitanjima zapošljavanja i rada (preinaka)</w:t>
              </w:r>
            </w:hyperlink>
            <w:r w:rsidR="00684471" w:rsidRPr="00CE117D">
              <w:rPr>
                <w:rFonts w:ascii="Arial" w:eastAsia="Times New Roman" w:hAnsi="Arial" w:cs="Arial"/>
                <w:color w:val="000000"/>
                <w:sz w:val="20"/>
                <w:szCs w:val="20"/>
              </w:rPr>
              <w:br/>
              <w:t>jednako postupanje prema muškarcima i ženama u pogledu zapošljavanja, napredovanja, plaća i uvjeta</w:t>
            </w:r>
          </w:p>
        </w:tc>
        <w:tc>
          <w:tcPr>
            <w:tcW w:w="5533" w:type="dxa"/>
            <w:shd w:val="clear" w:color="auto" w:fill="auto"/>
            <w:hideMark/>
          </w:tcPr>
          <w:p w14:paraId="71D58ADA" w14:textId="42023091"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2006/55/EZ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t>• Zakon o radu (NN 93/14, 127/17, 98/19);</w:t>
            </w:r>
            <w:r w:rsidRPr="00CE117D">
              <w:rPr>
                <w:rFonts w:ascii="Arial" w:eastAsia="Times New Roman" w:hAnsi="Arial" w:cs="Arial"/>
                <w:color w:val="000000"/>
                <w:sz w:val="20"/>
                <w:szCs w:val="20"/>
              </w:rPr>
              <w:br/>
              <w:t>• Zakon o ravnopravnosti spolova (NN 82/08, 69/17);</w:t>
            </w:r>
            <w:r w:rsidRPr="00CE117D">
              <w:rPr>
                <w:rFonts w:ascii="Arial" w:eastAsia="Times New Roman" w:hAnsi="Arial" w:cs="Arial"/>
                <w:color w:val="000000"/>
                <w:sz w:val="20"/>
                <w:szCs w:val="20"/>
              </w:rPr>
              <w:br/>
              <w:t>• Zakon o mirovinskim osiguravajućim društvima (NN 22/14, 29/18, 115/18);</w:t>
            </w:r>
            <w:r w:rsidRPr="00CE117D">
              <w:rPr>
                <w:rFonts w:ascii="Arial" w:eastAsia="Times New Roman" w:hAnsi="Arial" w:cs="Arial"/>
                <w:color w:val="000000"/>
                <w:sz w:val="20"/>
                <w:szCs w:val="20"/>
              </w:rPr>
              <w:br/>
              <w:t xml:space="preserve">• Zakon o dobrovoljnim mirovinskim fondovima (NN 19/14, 29/18, 115/18); </w:t>
            </w:r>
            <w:r w:rsidRPr="00CE117D">
              <w:rPr>
                <w:rFonts w:ascii="Arial" w:eastAsia="Times New Roman" w:hAnsi="Arial" w:cs="Arial"/>
                <w:color w:val="000000"/>
                <w:sz w:val="20"/>
                <w:szCs w:val="20"/>
              </w:rPr>
              <w:br/>
              <w:t>• Zakon o suzbijanju diskriminacije (NN 85/08, 112/12).</w:t>
            </w:r>
          </w:p>
        </w:tc>
      </w:tr>
      <w:tr w:rsidR="00684471" w:rsidRPr="00CE117D" w14:paraId="50F09C77" w14:textId="77777777" w:rsidTr="002E2B20">
        <w:trPr>
          <w:trHeight w:val="1913"/>
        </w:trPr>
        <w:tc>
          <w:tcPr>
            <w:tcW w:w="4106" w:type="dxa"/>
            <w:shd w:val="clear" w:color="auto" w:fill="auto"/>
            <w:hideMark/>
          </w:tcPr>
          <w:p w14:paraId="4916DF73" w14:textId="77777777" w:rsidR="00B271DE" w:rsidRDefault="00000000" w:rsidP="00A12A2D">
            <w:pPr>
              <w:jc w:val="both"/>
              <w:rPr>
                <w:rStyle w:val="Hyperlink"/>
                <w:rFonts w:ascii="Arial" w:eastAsiaTheme="majorEastAsia" w:hAnsi="Arial" w:cs="Arial"/>
                <w:color w:val="4472C4" w:themeColor="accent1"/>
                <w:sz w:val="20"/>
                <w:szCs w:val="20"/>
              </w:rPr>
            </w:pPr>
            <w:hyperlink r:id="rId88" w:history="1">
              <w:r w:rsidR="00295AFC" w:rsidRPr="002F457B">
                <w:rPr>
                  <w:rStyle w:val="Hyperlink"/>
                  <w:rFonts w:ascii="Arial" w:eastAsiaTheme="majorEastAsia" w:hAnsi="Arial" w:cs="Arial"/>
                  <w:color w:val="4472C4" w:themeColor="accent1"/>
                  <w:sz w:val="20"/>
                  <w:szCs w:val="20"/>
                </w:rPr>
                <w:t xml:space="preserve">Direktiva 2002/14/EZ </w:t>
              </w:r>
              <w:r w:rsidR="00295AFC">
                <w:rPr>
                  <w:rStyle w:val="Hyperlink"/>
                  <w:rFonts w:ascii="Arial" w:eastAsiaTheme="majorEastAsia" w:hAnsi="Arial" w:cs="Arial"/>
                  <w:color w:val="4472C4" w:themeColor="accent1"/>
                  <w:sz w:val="20"/>
                  <w:szCs w:val="20"/>
                </w:rPr>
                <w:t>E</w:t>
              </w:r>
              <w:r w:rsidR="00295AFC" w:rsidRPr="002F457B">
                <w:rPr>
                  <w:rStyle w:val="Hyperlink"/>
                  <w:rFonts w:ascii="Arial" w:eastAsiaTheme="majorEastAsia" w:hAnsi="Arial" w:cs="Arial"/>
                  <w:color w:val="4472C4" w:themeColor="accent1"/>
                  <w:sz w:val="20"/>
                  <w:szCs w:val="20"/>
                </w:rPr>
                <w:t xml:space="preserve">uropskog parlamenta i </w:t>
              </w:r>
              <w:r w:rsidR="00295AFC">
                <w:rPr>
                  <w:rStyle w:val="Hyperlink"/>
                  <w:rFonts w:ascii="Arial" w:eastAsiaTheme="majorEastAsia" w:hAnsi="Arial" w:cs="Arial"/>
                  <w:color w:val="4472C4" w:themeColor="accent1"/>
                  <w:sz w:val="20"/>
                  <w:szCs w:val="20"/>
                </w:rPr>
                <w:t>V</w:t>
              </w:r>
              <w:r w:rsidR="00295AFC" w:rsidRPr="002F457B">
                <w:rPr>
                  <w:rStyle w:val="Hyperlink"/>
                  <w:rFonts w:ascii="Arial" w:eastAsiaTheme="majorEastAsia" w:hAnsi="Arial" w:cs="Arial"/>
                  <w:color w:val="4472C4" w:themeColor="accent1"/>
                  <w:sz w:val="20"/>
                  <w:szCs w:val="20"/>
                </w:rPr>
                <w:t>ijeća od 11. ožujka 2002. o uspostavljanju općeg okvira za obavješćivanje i savjetovanje s radnicima u europskoj zajednici</w:t>
              </w:r>
            </w:hyperlink>
          </w:p>
          <w:p w14:paraId="6A37828C" w14:textId="658F64B2" w:rsidR="00684471" w:rsidRPr="00CE117D" w:rsidRDefault="00295AFC" w:rsidP="00A12A2D">
            <w:pPr>
              <w:jc w:val="both"/>
              <w:rPr>
                <w:rFonts w:ascii="Arial" w:eastAsia="Times New Roman" w:hAnsi="Arial" w:cs="Arial"/>
                <w:color w:val="000000"/>
                <w:sz w:val="20"/>
                <w:szCs w:val="20"/>
              </w:rPr>
            </w:pPr>
            <w:r w:rsidRPr="002F457B">
              <w:rPr>
                <w:rFonts w:ascii="Arial" w:eastAsiaTheme="majorEastAsia" w:hAnsi="Arial" w:cs="Arial"/>
                <w:color w:val="4472C4" w:themeColor="accent1"/>
                <w:sz w:val="20"/>
                <w:szCs w:val="20"/>
              </w:rPr>
              <w:t xml:space="preserve">  </w:t>
            </w:r>
            <w:r w:rsidR="00684471" w:rsidRPr="00CE117D">
              <w:rPr>
                <w:rFonts w:ascii="Arial" w:eastAsia="Times New Roman" w:hAnsi="Arial" w:cs="Arial"/>
                <w:color w:val="000000"/>
                <w:sz w:val="20"/>
                <w:szCs w:val="20"/>
              </w:rPr>
              <w:br/>
              <w:t xml:space="preserve">opći okvir za obavješćivanje i savjetovanje s radnicima u Europskoj zajednici </w:t>
            </w:r>
          </w:p>
          <w:p w14:paraId="3C4DBA15" w14:textId="223B6E17" w:rsidR="00650C9A" w:rsidRPr="00CE117D" w:rsidRDefault="00650C9A" w:rsidP="00A12A2D">
            <w:pPr>
              <w:jc w:val="both"/>
              <w:rPr>
                <w:rFonts w:ascii="Arial" w:eastAsia="Times New Roman" w:hAnsi="Arial" w:cs="Arial"/>
                <w:color w:val="000000"/>
                <w:sz w:val="20"/>
                <w:szCs w:val="20"/>
              </w:rPr>
            </w:pPr>
          </w:p>
        </w:tc>
        <w:tc>
          <w:tcPr>
            <w:tcW w:w="5533" w:type="dxa"/>
            <w:shd w:val="clear" w:color="auto" w:fill="auto"/>
            <w:hideMark/>
          </w:tcPr>
          <w:p w14:paraId="2F1B5A35" w14:textId="77777777" w:rsidR="00295AFC"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2002/14/EZ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r>
          </w:p>
          <w:p w14:paraId="0CE89033" w14:textId="47608004"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color w:val="000000"/>
                <w:sz w:val="20"/>
                <w:szCs w:val="20"/>
              </w:rPr>
              <w:t>• Zakon o radu (NN 93/14, 127/17, 98/19).</w:t>
            </w:r>
          </w:p>
        </w:tc>
      </w:tr>
      <w:tr w:rsidR="00684471" w:rsidRPr="00CE117D" w14:paraId="770C0C64" w14:textId="77777777" w:rsidTr="009C3C53">
        <w:trPr>
          <w:trHeight w:val="2400"/>
        </w:trPr>
        <w:tc>
          <w:tcPr>
            <w:tcW w:w="4106" w:type="dxa"/>
            <w:shd w:val="clear" w:color="auto" w:fill="auto"/>
            <w:hideMark/>
          </w:tcPr>
          <w:p w14:paraId="29B321C2" w14:textId="77777777" w:rsidR="00F60ED3" w:rsidRDefault="00000000" w:rsidP="00A12A2D">
            <w:pPr>
              <w:jc w:val="both"/>
              <w:rPr>
                <w:rStyle w:val="Hyperlink"/>
                <w:rFonts w:ascii="Arial" w:eastAsia="Times New Roman" w:hAnsi="Arial" w:cs="Arial"/>
                <w:color w:val="4472C4" w:themeColor="accent1"/>
                <w:sz w:val="20"/>
                <w:szCs w:val="20"/>
              </w:rPr>
            </w:pPr>
            <w:hyperlink r:id="rId89" w:history="1">
              <w:r w:rsidR="00EB5EDC" w:rsidRPr="00295AFC">
                <w:rPr>
                  <w:rStyle w:val="Hyperlink"/>
                  <w:rFonts w:ascii="Arial" w:eastAsia="Times New Roman" w:hAnsi="Arial" w:cs="Arial"/>
                  <w:color w:val="4472C4" w:themeColor="accent1"/>
                  <w:sz w:val="20"/>
                  <w:szCs w:val="20"/>
                </w:rPr>
                <w:t>Direktiva Vijeća 2000/78/EZ od 27. studenoga 2000. o uspostavi općeg okvira za jednako postupanje pri  zapošljavanju i obavljanju zanimanja</w:t>
              </w:r>
            </w:hyperlink>
          </w:p>
          <w:p w14:paraId="39AF53F4" w14:textId="43F85A75" w:rsidR="00684471" w:rsidRPr="00CE117D" w:rsidRDefault="00684471" w:rsidP="00A12A2D">
            <w:pPr>
              <w:jc w:val="both"/>
              <w:rPr>
                <w:rFonts w:ascii="Arial" w:eastAsia="Times New Roman" w:hAnsi="Arial" w:cs="Arial"/>
                <w:color w:val="000000"/>
                <w:sz w:val="20"/>
                <w:szCs w:val="20"/>
              </w:rPr>
            </w:pPr>
            <w:r w:rsidRPr="00CE117D">
              <w:rPr>
                <w:rFonts w:ascii="Arial" w:eastAsia="Times New Roman" w:hAnsi="Arial" w:cs="Arial"/>
                <w:color w:val="000000"/>
                <w:sz w:val="20"/>
                <w:szCs w:val="20"/>
              </w:rPr>
              <w:t xml:space="preserve"> </w:t>
            </w:r>
            <w:r w:rsidRPr="00CE117D">
              <w:rPr>
                <w:rFonts w:ascii="Arial" w:eastAsia="Times New Roman" w:hAnsi="Arial" w:cs="Arial"/>
                <w:color w:val="000000"/>
                <w:sz w:val="20"/>
                <w:szCs w:val="20"/>
              </w:rPr>
              <w:br/>
              <w:t xml:space="preserve">— Uvjeti pristupa zapošljavanju i samozapošljavanju — Uvjeti zaposlenja i rada — Članstvo i sudjelovanje u organizaciji poslodavaca ili radnika ili u drugim strukovnim organizacijama — Nediskriminacija i jednako postupanje — Prilagodbe potrebama osoba s invaliditetom </w:t>
            </w:r>
          </w:p>
        </w:tc>
        <w:tc>
          <w:tcPr>
            <w:tcW w:w="5533" w:type="dxa"/>
            <w:shd w:val="clear" w:color="auto" w:fill="auto"/>
            <w:hideMark/>
          </w:tcPr>
          <w:p w14:paraId="16347F80" w14:textId="3F912BFE"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2000/78/EZ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t>• Zakon o radu (NN 93/14, 127/17, 98/19);</w:t>
            </w:r>
            <w:r w:rsidRPr="00CE117D">
              <w:rPr>
                <w:rFonts w:ascii="Arial" w:eastAsia="Times New Roman" w:hAnsi="Arial" w:cs="Arial"/>
                <w:color w:val="000000"/>
                <w:sz w:val="20"/>
                <w:szCs w:val="20"/>
              </w:rPr>
              <w:br/>
              <w:t>• Zakon o profesionalnoj rehabilitaciji i zapošljavanju osoba s invaliditetom (NN 157/13, 152/14, 39/18, 32/20);</w:t>
            </w:r>
            <w:r w:rsidRPr="00CE117D">
              <w:rPr>
                <w:rFonts w:ascii="Arial" w:eastAsia="Times New Roman" w:hAnsi="Arial" w:cs="Arial"/>
                <w:color w:val="000000"/>
                <w:sz w:val="20"/>
                <w:szCs w:val="20"/>
              </w:rPr>
              <w:br/>
              <w:t>• Zakon o ravnopravnosti spolova (NN 82/08, 69/17);</w:t>
            </w:r>
            <w:r w:rsidRPr="00CE117D">
              <w:rPr>
                <w:rFonts w:ascii="Arial" w:eastAsia="Times New Roman" w:hAnsi="Arial" w:cs="Arial"/>
                <w:color w:val="000000"/>
                <w:sz w:val="20"/>
                <w:szCs w:val="20"/>
              </w:rPr>
              <w:br/>
              <w:t>• Zakon o suzbijanju diskriminacije (NN 85/08, 112/12).</w:t>
            </w:r>
          </w:p>
        </w:tc>
      </w:tr>
      <w:tr w:rsidR="00684471" w:rsidRPr="00CE117D" w14:paraId="25E0886E" w14:textId="77777777" w:rsidTr="009C3C53">
        <w:trPr>
          <w:trHeight w:val="1920"/>
        </w:trPr>
        <w:tc>
          <w:tcPr>
            <w:tcW w:w="4106" w:type="dxa"/>
            <w:shd w:val="clear" w:color="auto" w:fill="auto"/>
            <w:hideMark/>
          </w:tcPr>
          <w:p w14:paraId="4A588865" w14:textId="77777777" w:rsidR="00F60ED3" w:rsidRDefault="00000000" w:rsidP="00A12A2D">
            <w:pPr>
              <w:jc w:val="both"/>
              <w:rPr>
                <w:rStyle w:val="Hyperlink"/>
                <w:rFonts w:ascii="Arial" w:eastAsiaTheme="majorEastAsia" w:hAnsi="Arial" w:cs="Arial"/>
                <w:color w:val="4472C4" w:themeColor="accent1"/>
                <w:sz w:val="20"/>
                <w:szCs w:val="20"/>
              </w:rPr>
            </w:pPr>
            <w:hyperlink r:id="rId90" w:history="1">
              <w:r w:rsidR="005C0E6C" w:rsidRPr="00295AFC">
                <w:rPr>
                  <w:rStyle w:val="Hyperlink"/>
                  <w:rFonts w:ascii="Arial" w:eastAsiaTheme="majorEastAsia" w:hAnsi="Arial" w:cs="Arial"/>
                  <w:color w:val="4472C4" w:themeColor="accent1"/>
                  <w:sz w:val="20"/>
                  <w:szCs w:val="20"/>
                </w:rPr>
                <w:t>Direktiva 94/33/EZ od 22. lipnja 1994. o zaštiti mladih ljudi na radu</w:t>
              </w:r>
            </w:hyperlink>
          </w:p>
          <w:p w14:paraId="35747470" w14:textId="5822CE7D" w:rsidR="00684471" w:rsidRPr="00CE117D" w:rsidRDefault="00684471" w:rsidP="00A12A2D">
            <w:pPr>
              <w:jc w:val="both"/>
              <w:rPr>
                <w:rFonts w:ascii="Arial" w:eastAsia="Times New Roman" w:hAnsi="Arial" w:cs="Arial"/>
                <w:color w:val="000000"/>
                <w:sz w:val="20"/>
                <w:szCs w:val="20"/>
              </w:rPr>
            </w:pPr>
            <w:r w:rsidRPr="00CE117D">
              <w:rPr>
                <w:rFonts w:ascii="Arial" w:eastAsia="Times New Roman" w:hAnsi="Arial" w:cs="Arial"/>
                <w:color w:val="000000"/>
                <w:sz w:val="20"/>
                <w:szCs w:val="20"/>
              </w:rPr>
              <w:br/>
              <w:t xml:space="preserve">— dječji rad — ranjivost mladih — rad i noćni rad mladih — godišnji odmor i stanke </w:t>
            </w:r>
          </w:p>
          <w:p w14:paraId="24444FB1" w14:textId="1406AE97" w:rsidR="00DA29EF" w:rsidRPr="00CE117D" w:rsidRDefault="00DA29EF" w:rsidP="00A12A2D">
            <w:pPr>
              <w:jc w:val="both"/>
              <w:rPr>
                <w:rFonts w:ascii="Arial" w:eastAsia="Times New Roman" w:hAnsi="Arial" w:cs="Arial"/>
                <w:color w:val="000000"/>
                <w:sz w:val="20"/>
                <w:szCs w:val="20"/>
              </w:rPr>
            </w:pPr>
          </w:p>
        </w:tc>
        <w:tc>
          <w:tcPr>
            <w:tcW w:w="5533" w:type="dxa"/>
            <w:shd w:val="clear" w:color="auto" w:fill="auto"/>
            <w:hideMark/>
          </w:tcPr>
          <w:p w14:paraId="6BB1FA69" w14:textId="3F5172EF"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1994/33/EZ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t>• Zakon o radu (NN 93/14, 127/17, 98/19);</w:t>
            </w:r>
            <w:r w:rsidRPr="00CE117D">
              <w:rPr>
                <w:rFonts w:ascii="Arial" w:eastAsia="Times New Roman" w:hAnsi="Arial" w:cs="Arial"/>
                <w:color w:val="000000"/>
                <w:sz w:val="20"/>
                <w:szCs w:val="20"/>
              </w:rPr>
              <w:br/>
              <w:t>• Pravilnik o poslovima na kojima se ne smije zaposliti maloljetnik (NN 89/15, 94/16).</w:t>
            </w:r>
          </w:p>
        </w:tc>
      </w:tr>
      <w:tr w:rsidR="00684471" w:rsidRPr="00CE117D" w14:paraId="7D93CB51" w14:textId="77777777" w:rsidTr="009C3C53">
        <w:trPr>
          <w:trHeight w:val="960"/>
        </w:trPr>
        <w:tc>
          <w:tcPr>
            <w:tcW w:w="4106" w:type="dxa"/>
            <w:shd w:val="clear" w:color="auto" w:fill="auto"/>
            <w:hideMark/>
          </w:tcPr>
          <w:p w14:paraId="1ABD3278" w14:textId="77777777" w:rsidR="00F2492C" w:rsidRPr="00295AFC" w:rsidRDefault="00000000" w:rsidP="00A12A2D">
            <w:pPr>
              <w:jc w:val="both"/>
              <w:rPr>
                <w:rStyle w:val="Hyperlink"/>
                <w:rFonts w:ascii="Arial" w:eastAsiaTheme="majorEastAsia" w:hAnsi="Arial" w:cs="Arial"/>
                <w:color w:val="4472C4" w:themeColor="accent1"/>
                <w:sz w:val="20"/>
                <w:szCs w:val="20"/>
              </w:rPr>
            </w:pPr>
            <w:hyperlink r:id="rId91" w:history="1">
              <w:r w:rsidR="005A3723" w:rsidRPr="00295AFC">
                <w:rPr>
                  <w:rStyle w:val="Hyperlink"/>
                  <w:rFonts w:ascii="Arial" w:eastAsiaTheme="majorEastAsia" w:hAnsi="Arial" w:cs="Arial"/>
                  <w:color w:val="4472C4" w:themeColor="accent1"/>
                  <w:sz w:val="20"/>
                  <w:szCs w:val="20"/>
                </w:rPr>
                <w:t>Preporuka o ispitivanju pritužbi Međunarodne organizacije rada</w:t>
              </w:r>
            </w:hyperlink>
          </w:p>
          <w:p w14:paraId="31DEA839" w14:textId="008F7662" w:rsidR="00684471" w:rsidRPr="00CE117D" w:rsidRDefault="00684471" w:rsidP="00A12A2D">
            <w:pPr>
              <w:jc w:val="both"/>
              <w:rPr>
                <w:rFonts w:ascii="Arial" w:eastAsiaTheme="majorEastAsia" w:hAnsi="Arial" w:cs="Arial"/>
                <w:sz w:val="20"/>
                <w:szCs w:val="20"/>
              </w:rPr>
            </w:pPr>
            <w:r w:rsidRPr="00CE117D">
              <w:rPr>
                <w:rFonts w:ascii="Arial" w:eastAsia="Times New Roman" w:hAnsi="Arial" w:cs="Arial"/>
                <w:color w:val="000000"/>
                <w:sz w:val="20"/>
                <w:szCs w:val="20"/>
              </w:rPr>
              <w:br/>
              <w:t>— prava radnika na podnošenje pritužbi bez predrasuda — postupci preispitivanja pritužbi</w:t>
            </w:r>
          </w:p>
        </w:tc>
        <w:tc>
          <w:tcPr>
            <w:tcW w:w="5533" w:type="dxa"/>
            <w:shd w:val="clear" w:color="auto" w:fill="auto"/>
            <w:hideMark/>
          </w:tcPr>
          <w:p w14:paraId="45E85864" w14:textId="77777777" w:rsidR="00684471" w:rsidRPr="00CE117D" w:rsidRDefault="00684471" w:rsidP="005A76E6">
            <w:pPr>
              <w:rPr>
                <w:rFonts w:ascii="Arial" w:eastAsia="Times New Roman" w:hAnsi="Arial" w:cs="Arial"/>
                <w:color w:val="000000"/>
                <w:sz w:val="20"/>
                <w:szCs w:val="20"/>
              </w:rPr>
            </w:pPr>
            <w:r w:rsidRPr="00CE117D">
              <w:rPr>
                <w:rFonts w:ascii="Arial" w:eastAsia="Times New Roman" w:hAnsi="Arial" w:cs="Arial"/>
                <w:color w:val="000000"/>
                <w:sz w:val="20"/>
                <w:szCs w:val="20"/>
              </w:rPr>
              <w:t>Zakon o radu (NN 93/14, 127/17, 98/19)</w:t>
            </w:r>
          </w:p>
        </w:tc>
      </w:tr>
      <w:tr w:rsidR="00684471" w:rsidRPr="00CE117D" w14:paraId="373EF2BC" w14:textId="77777777" w:rsidTr="003114AA">
        <w:trPr>
          <w:trHeight w:val="1721"/>
        </w:trPr>
        <w:tc>
          <w:tcPr>
            <w:tcW w:w="4106" w:type="dxa"/>
            <w:shd w:val="clear" w:color="auto" w:fill="auto"/>
            <w:hideMark/>
          </w:tcPr>
          <w:p w14:paraId="29EBDE36" w14:textId="2106F0EC" w:rsidR="00684471" w:rsidRPr="00CE117D" w:rsidRDefault="00000000" w:rsidP="00A12A2D">
            <w:pPr>
              <w:jc w:val="both"/>
              <w:rPr>
                <w:rFonts w:ascii="Arial" w:eastAsia="Times New Roman" w:hAnsi="Arial" w:cs="Arial"/>
                <w:color w:val="000000"/>
                <w:sz w:val="20"/>
                <w:szCs w:val="20"/>
              </w:rPr>
            </w:pPr>
            <w:hyperlink r:id="rId92" w:history="1">
              <w:r w:rsidR="00706783" w:rsidRPr="002F457B">
                <w:rPr>
                  <w:rStyle w:val="Hyperlink"/>
                  <w:rFonts w:ascii="Arial" w:eastAsiaTheme="majorEastAsia" w:hAnsi="Arial" w:cs="Arial"/>
                  <w:color w:val="4472C4" w:themeColor="accent1"/>
                  <w:sz w:val="20"/>
                  <w:szCs w:val="20"/>
                </w:rPr>
                <w:t>Uredba (EU) 2017/821 Europskog parlamenta i Vijeća od 17. svibnja 2017. o utvrđivanju obveza dužne pažnje u lancu opskrbe za uvoznike unije koji uvoze kositar, tantal i volfram, njihove rude i zlato podrijetlom iz sukobima pogođenih i visokorizičnih područja</w:t>
              </w:r>
            </w:hyperlink>
          </w:p>
        </w:tc>
        <w:tc>
          <w:tcPr>
            <w:tcW w:w="5533" w:type="dxa"/>
            <w:shd w:val="clear" w:color="auto" w:fill="auto"/>
            <w:hideMark/>
          </w:tcPr>
          <w:p w14:paraId="2FF84CF6" w14:textId="3547FEEA" w:rsidR="00684471" w:rsidRPr="00CE117D" w:rsidRDefault="00684471" w:rsidP="00684471">
            <w:pPr>
              <w:rPr>
                <w:rFonts w:ascii="Arial" w:eastAsia="Times New Roman" w:hAnsi="Arial" w:cs="Arial"/>
                <w:color w:val="000000"/>
                <w:sz w:val="20"/>
                <w:szCs w:val="20"/>
              </w:rPr>
            </w:pPr>
          </w:p>
          <w:p w14:paraId="58B873CA" w14:textId="64DD05F7" w:rsidR="009D629D" w:rsidRPr="00CE117D" w:rsidRDefault="009D629D" w:rsidP="00684471">
            <w:pPr>
              <w:rPr>
                <w:rFonts w:ascii="Arial" w:eastAsia="Times New Roman" w:hAnsi="Arial" w:cs="Arial"/>
                <w:color w:val="000000"/>
                <w:sz w:val="20"/>
                <w:szCs w:val="20"/>
              </w:rPr>
            </w:pPr>
            <w:r w:rsidRPr="00CE117D">
              <w:rPr>
                <w:rFonts w:ascii="Arial" w:eastAsia="Times New Roman" w:hAnsi="Arial" w:cs="Arial"/>
                <w:color w:val="000000"/>
                <w:sz w:val="20"/>
                <w:szCs w:val="20"/>
              </w:rPr>
              <w:t xml:space="preserve">Zakon o trgovini (NN 87/08, 96/08, 76/09, 114/11, 68/13, 30/14, 32/19, 98/19, 32/20) </w:t>
            </w:r>
          </w:p>
        </w:tc>
      </w:tr>
      <w:bookmarkEnd w:id="19"/>
    </w:tbl>
    <w:p w14:paraId="41FA2324" w14:textId="2EFEB24A" w:rsidR="00095A78" w:rsidRPr="00CE117D" w:rsidRDefault="00095A78" w:rsidP="00095A78">
      <w:pPr>
        <w:spacing w:after="160" w:line="300" w:lineRule="auto"/>
        <w:rPr>
          <w:rFonts w:ascii="Arial" w:hAnsi="Arial" w:cs="Arial"/>
          <w:caps/>
          <w:spacing w:val="30"/>
          <w:sz w:val="20"/>
          <w:szCs w:val="20"/>
          <w:lang w:eastAsia="en-US"/>
        </w:rPr>
      </w:pPr>
    </w:p>
    <w:sectPr w:rsidR="00095A78" w:rsidRPr="00CE117D" w:rsidSect="00616C78">
      <w:headerReference w:type="default" r:id="rId93"/>
      <w:footerReference w:type="default" r:id="rId9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CD383" w14:textId="77777777" w:rsidR="001C6AD1" w:rsidRDefault="001C6AD1">
      <w:r>
        <w:separator/>
      </w:r>
    </w:p>
  </w:endnote>
  <w:endnote w:type="continuationSeparator" w:id="0">
    <w:p w14:paraId="67079C4E" w14:textId="77777777" w:rsidR="001C6AD1" w:rsidRDefault="001C6AD1">
      <w:r>
        <w:continuationSeparator/>
      </w:r>
    </w:p>
  </w:endnote>
  <w:endnote w:type="continuationNotice" w:id="1">
    <w:p w14:paraId="0461CBAE" w14:textId="77777777" w:rsidR="001C6AD1" w:rsidRDefault="001C6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Kino MT">
    <w:panose1 w:val="00000000000000000000"/>
    <w:charset w:val="00"/>
    <w:family w:val="decorative"/>
    <w:notTrueTyp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3292465"/>
      <w:docPartObj>
        <w:docPartGallery w:val="Page Numbers (Bottom of Page)"/>
        <w:docPartUnique/>
      </w:docPartObj>
    </w:sdtPr>
    <w:sdtContent>
      <w:sdt>
        <w:sdtPr>
          <w:id w:val="-1769616900"/>
          <w:docPartObj>
            <w:docPartGallery w:val="Page Numbers (Top of Page)"/>
            <w:docPartUnique/>
          </w:docPartObj>
        </w:sdtPr>
        <w:sdtContent>
          <w:p w14:paraId="7DBF1E45" w14:textId="1460402D" w:rsidR="00517198" w:rsidRDefault="00517198">
            <w:pPr>
              <w:pStyle w:val="Footer"/>
              <w:jc w:val="right"/>
            </w:pPr>
            <w:r w:rsidRPr="00DA2BB4">
              <w:rPr>
                <w:rFonts w:ascii="Arial" w:hAnsi="Arial" w:cs="Arial"/>
                <w:szCs w:val="20"/>
              </w:rPr>
              <w:fldChar w:fldCharType="begin"/>
            </w:r>
            <w:r w:rsidRPr="00DA2BB4">
              <w:rPr>
                <w:rFonts w:ascii="Arial" w:hAnsi="Arial" w:cs="Arial"/>
                <w:szCs w:val="20"/>
              </w:rPr>
              <w:instrText xml:space="preserve"> PAGE </w:instrText>
            </w:r>
            <w:r w:rsidRPr="00DA2BB4">
              <w:rPr>
                <w:rFonts w:ascii="Arial" w:hAnsi="Arial" w:cs="Arial"/>
                <w:szCs w:val="20"/>
              </w:rPr>
              <w:fldChar w:fldCharType="separate"/>
            </w:r>
            <w:r w:rsidRPr="00DA2BB4">
              <w:rPr>
                <w:rFonts w:ascii="Arial" w:hAnsi="Arial" w:cs="Arial"/>
                <w:noProof/>
                <w:szCs w:val="20"/>
              </w:rPr>
              <w:t>2</w:t>
            </w:r>
            <w:r w:rsidRPr="00DA2BB4">
              <w:rPr>
                <w:rFonts w:ascii="Arial" w:hAnsi="Arial" w:cs="Arial"/>
                <w:szCs w:val="20"/>
              </w:rPr>
              <w:fldChar w:fldCharType="end"/>
            </w:r>
            <w:r>
              <w:rPr>
                <w:rFonts w:ascii="Arial" w:hAnsi="Arial" w:cs="Arial"/>
                <w:szCs w:val="20"/>
              </w:rPr>
              <w:t>/</w:t>
            </w:r>
            <w:r w:rsidRPr="00DA2BB4">
              <w:rPr>
                <w:rFonts w:ascii="Arial" w:hAnsi="Arial" w:cs="Arial"/>
                <w:szCs w:val="20"/>
              </w:rPr>
              <w:fldChar w:fldCharType="begin"/>
            </w:r>
            <w:r w:rsidRPr="00DA2BB4">
              <w:rPr>
                <w:rFonts w:ascii="Arial" w:hAnsi="Arial" w:cs="Arial"/>
                <w:szCs w:val="20"/>
              </w:rPr>
              <w:instrText xml:space="preserve"> NUMPAGES  </w:instrText>
            </w:r>
            <w:r w:rsidRPr="00DA2BB4">
              <w:rPr>
                <w:rFonts w:ascii="Arial" w:hAnsi="Arial" w:cs="Arial"/>
                <w:szCs w:val="20"/>
              </w:rPr>
              <w:fldChar w:fldCharType="separate"/>
            </w:r>
            <w:r w:rsidRPr="00DA2BB4">
              <w:rPr>
                <w:rFonts w:ascii="Arial" w:hAnsi="Arial" w:cs="Arial"/>
                <w:noProof/>
                <w:szCs w:val="20"/>
              </w:rPr>
              <w:t>2</w:t>
            </w:r>
            <w:r w:rsidRPr="00DA2BB4">
              <w:rPr>
                <w:rFonts w:ascii="Arial" w:hAnsi="Arial" w:cs="Arial"/>
                <w:szCs w:val="20"/>
              </w:rPr>
              <w:fldChar w:fldCharType="end"/>
            </w:r>
          </w:p>
        </w:sdtContent>
      </w:sdt>
    </w:sdtContent>
  </w:sdt>
  <w:p w14:paraId="193F92C1" w14:textId="77777777" w:rsidR="00517198" w:rsidRDefault="00517198" w:rsidP="00BD7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15826" w14:textId="77777777" w:rsidR="001C6AD1" w:rsidRDefault="001C6AD1">
      <w:r>
        <w:separator/>
      </w:r>
    </w:p>
  </w:footnote>
  <w:footnote w:type="continuationSeparator" w:id="0">
    <w:p w14:paraId="6AE4A956" w14:textId="77777777" w:rsidR="001C6AD1" w:rsidRDefault="001C6AD1">
      <w:r>
        <w:continuationSeparator/>
      </w:r>
    </w:p>
  </w:footnote>
  <w:footnote w:type="continuationNotice" w:id="1">
    <w:p w14:paraId="1E126B5B" w14:textId="77777777" w:rsidR="001C6AD1" w:rsidRDefault="001C6AD1"/>
  </w:footnote>
  <w:footnote w:id="2">
    <w:p w14:paraId="3B36E451" w14:textId="1E00C165" w:rsidR="00163ABB" w:rsidRPr="00876A5B" w:rsidRDefault="00163ABB" w:rsidP="00876A5B">
      <w:pPr>
        <w:pStyle w:val="FootnoteText"/>
        <w:spacing w:after="0"/>
        <w:rPr>
          <w:rFonts w:ascii="Arial" w:hAnsi="Arial" w:cs="Arial"/>
          <w:sz w:val="16"/>
          <w:szCs w:val="16"/>
        </w:rPr>
      </w:pPr>
      <w:r w:rsidRPr="00876A5B">
        <w:rPr>
          <w:rStyle w:val="FootnoteReference"/>
          <w:rFonts w:ascii="Arial" w:hAnsi="Arial" w:cs="Arial"/>
          <w:sz w:val="16"/>
          <w:szCs w:val="16"/>
        </w:rPr>
        <w:footnoteRef/>
      </w:r>
      <w:r w:rsidRPr="00876A5B">
        <w:rPr>
          <w:rFonts w:ascii="Arial" w:hAnsi="Arial" w:cs="Arial"/>
          <w:sz w:val="16"/>
          <w:szCs w:val="16"/>
        </w:rPr>
        <w:t xml:space="preserve"> </w:t>
      </w:r>
      <w:r w:rsidR="006A6D1A" w:rsidRPr="00876A5B">
        <w:rPr>
          <w:rFonts w:ascii="Arial" w:hAnsi="Arial" w:cs="Arial"/>
          <w:sz w:val="16"/>
          <w:szCs w:val="16"/>
        </w:rPr>
        <w:t>Vez</w:t>
      </w:r>
      <w:r w:rsidR="00EF0114" w:rsidRPr="00876A5B">
        <w:rPr>
          <w:rFonts w:ascii="Arial" w:hAnsi="Arial" w:cs="Arial"/>
          <w:sz w:val="16"/>
          <w:szCs w:val="16"/>
        </w:rPr>
        <w:t>u</w:t>
      </w:r>
      <w:r w:rsidR="006A6D1A" w:rsidRPr="00876A5B">
        <w:rPr>
          <w:rFonts w:ascii="Arial" w:hAnsi="Arial" w:cs="Arial"/>
          <w:sz w:val="16"/>
          <w:szCs w:val="16"/>
        </w:rPr>
        <w:t xml:space="preserve"> </w:t>
      </w:r>
      <w:r w:rsidR="001B318D" w:rsidRPr="00876A5B">
        <w:rPr>
          <w:rFonts w:ascii="Arial" w:hAnsi="Arial" w:cs="Arial"/>
          <w:sz w:val="16"/>
          <w:szCs w:val="16"/>
        </w:rPr>
        <w:t xml:space="preserve">EU i </w:t>
      </w:r>
      <w:r w:rsidR="006A6D1A" w:rsidRPr="00876A5B">
        <w:rPr>
          <w:rFonts w:ascii="Arial" w:hAnsi="Arial" w:cs="Arial"/>
          <w:sz w:val="16"/>
          <w:szCs w:val="16"/>
        </w:rPr>
        <w:t xml:space="preserve">nacionalne legislative </w:t>
      </w:r>
      <w:r w:rsidR="00EF0114" w:rsidRPr="00876A5B">
        <w:rPr>
          <w:rFonts w:ascii="Arial" w:hAnsi="Arial" w:cs="Arial"/>
          <w:sz w:val="16"/>
          <w:szCs w:val="16"/>
        </w:rPr>
        <w:t>vidjeti</w:t>
      </w:r>
      <w:r w:rsidR="001B318D" w:rsidRPr="00876A5B">
        <w:rPr>
          <w:rFonts w:ascii="Arial" w:hAnsi="Arial" w:cs="Arial"/>
          <w:sz w:val="16"/>
          <w:szCs w:val="16"/>
        </w:rPr>
        <w:t xml:space="preserve"> u </w:t>
      </w:r>
      <w:r w:rsidR="00433BF3" w:rsidRPr="00876A5B">
        <w:rPr>
          <w:rFonts w:ascii="Arial" w:hAnsi="Arial" w:cs="Arial"/>
          <w:sz w:val="16"/>
          <w:szCs w:val="16"/>
        </w:rPr>
        <w:t xml:space="preserve">Prilogu </w:t>
      </w:r>
      <w:r w:rsidR="000B1D5F">
        <w:rPr>
          <w:rFonts w:ascii="Arial" w:hAnsi="Arial" w:cs="Arial"/>
          <w:sz w:val="16"/>
          <w:szCs w:val="16"/>
        </w:rPr>
        <w:t>1</w:t>
      </w:r>
      <w:r w:rsidR="000B1D5F" w:rsidRPr="00876A5B">
        <w:rPr>
          <w:rFonts w:ascii="Arial" w:hAnsi="Arial" w:cs="Arial"/>
          <w:sz w:val="16"/>
          <w:szCs w:val="16"/>
        </w:rPr>
        <w:t>A</w:t>
      </w:r>
    </w:p>
  </w:footnote>
  <w:footnote w:id="3">
    <w:p w14:paraId="3A77B7BB" w14:textId="150CADEE" w:rsidR="008261EB" w:rsidRPr="00167DE2" w:rsidRDefault="008261EB" w:rsidP="00876A5B">
      <w:pPr>
        <w:pStyle w:val="FootnoteText"/>
        <w:spacing w:after="0"/>
        <w:ind w:left="0" w:firstLine="0"/>
        <w:jc w:val="both"/>
        <w:rPr>
          <w:rFonts w:ascii="Arial" w:hAnsi="Arial" w:cs="Arial"/>
          <w:sz w:val="16"/>
          <w:szCs w:val="16"/>
        </w:rPr>
      </w:pPr>
      <w:r w:rsidRPr="00167DE2">
        <w:rPr>
          <w:rStyle w:val="FootnoteReference"/>
          <w:rFonts w:ascii="Arial" w:hAnsi="Arial" w:cs="Arial"/>
          <w:sz w:val="16"/>
          <w:szCs w:val="16"/>
        </w:rPr>
        <w:footnoteRef/>
      </w:r>
      <w:r w:rsidR="00496E5D">
        <w:rPr>
          <w:rFonts w:ascii="Arial" w:hAnsi="Arial" w:cs="Arial"/>
          <w:sz w:val="16"/>
          <w:szCs w:val="16"/>
        </w:rPr>
        <w:t xml:space="preserve"> </w:t>
      </w:r>
      <w:r w:rsidR="00173F7C" w:rsidRPr="003B01DD">
        <w:rPr>
          <w:rFonts w:ascii="Arial" w:hAnsi="Arial" w:cs="Arial"/>
          <w:sz w:val="16"/>
          <w:szCs w:val="16"/>
        </w:rPr>
        <w:t xml:space="preserve">Direktiva </w:t>
      </w:r>
      <w:r w:rsidR="003B01DD" w:rsidRPr="003B01DD">
        <w:rPr>
          <w:rFonts w:ascii="Arial" w:hAnsi="Arial" w:cs="Arial"/>
          <w:sz w:val="16"/>
          <w:szCs w:val="16"/>
        </w:rPr>
        <w:t xml:space="preserve">2011/92/EU </w:t>
      </w:r>
      <w:r w:rsidR="00173F7C" w:rsidRPr="003B01DD">
        <w:rPr>
          <w:rFonts w:ascii="Arial" w:hAnsi="Arial" w:cs="Arial"/>
          <w:sz w:val="16"/>
          <w:szCs w:val="16"/>
        </w:rPr>
        <w:t xml:space="preserve">Europskog </w:t>
      </w:r>
      <w:r w:rsidR="00173F7C">
        <w:rPr>
          <w:rFonts w:ascii="Arial" w:hAnsi="Arial" w:cs="Arial"/>
          <w:sz w:val="16"/>
          <w:szCs w:val="16"/>
        </w:rPr>
        <w:t>p</w:t>
      </w:r>
      <w:r w:rsidR="00173F7C" w:rsidRPr="003B01DD">
        <w:rPr>
          <w:rFonts w:ascii="Arial" w:hAnsi="Arial" w:cs="Arial"/>
          <w:sz w:val="16"/>
          <w:szCs w:val="16"/>
        </w:rPr>
        <w:t xml:space="preserve">arlamenta </w:t>
      </w:r>
      <w:r w:rsidR="00173F7C">
        <w:rPr>
          <w:rFonts w:ascii="Arial" w:hAnsi="Arial" w:cs="Arial"/>
          <w:sz w:val="16"/>
          <w:szCs w:val="16"/>
        </w:rPr>
        <w:t>i</w:t>
      </w:r>
      <w:r w:rsidR="00173F7C" w:rsidRPr="003B01DD">
        <w:rPr>
          <w:rFonts w:ascii="Arial" w:hAnsi="Arial" w:cs="Arial"/>
          <w:sz w:val="16"/>
          <w:szCs w:val="16"/>
        </w:rPr>
        <w:t xml:space="preserve"> Vijeća</w:t>
      </w:r>
      <w:r w:rsidR="003B01DD">
        <w:rPr>
          <w:rFonts w:ascii="Arial" w:hAnsi="Arial" w:cs="Arial"/>
          <w:sz w:val="16"/>
          <w:szCs w:val="16"/>
        </w:rPr>
        <w:t xml:space="preserve"> </w:t>
      </w:r>
      <w:r w:rsidR="003B01DD" w:rsidRPr="003B01DD">
        <w:rPr>
          <w:rFonts w:ascii="Arial" w:hAnsi="Arial" w:cs="Arial"/>
          <w:sz w:val="16"/>
          <w:szCs w:val="16"/>
        </w:rPr>
        <w:t>od 13. prosinca 2011.</w:t>
      </w:r>
      <w:r w:rsidR="003B01DD">
        <w:rPr>
          <w:rFonts w:ascii="Arial" w:hAnsi="Arial" w:cs="Arial"/>
          <w:sz w:val="16"/>
          <w:szCs w:val="16"/>
        </w:rPr>
        <w:t xml:space="preserve"> </w:t>
      </w:r>
      <w:r w:rsidR="003B01DD" w:rsidRPr="003B01DD">
        <w:rPr>
          <w:rFonts w:ascii="Arial" w:hAnsi="Arial" w:cs="Arial"/>
          <w:sz w:val="16"/>
          <w:szCs w:val="16"/>
        </w:rPr>
        <w:t xml:space="preserve">o procjeni učinaka određenih javnih </w:t>
      </w:r>
      <w:r w:rsidR="004F7FAC">
        <w:rPr>
          <w:rFonts w:ascii="Arial" w:hAnsi="Arial" w:cs="Arial"/>
          <w:sz w:val="16"/>
          <w:szCs w:val="16"/>
        </w:rPr>
        <w:t xml:space="preserve">i </w:t>
      </w:r>
      <w:r w:rsidR="003B01DD" w:rsidRPr="003B01DD">
        <w:rPr>
          <w:rFonts w:ascii="Arial" w:hAnsi="Arial" w:cs="Arial"/>
          <w:sz w:val="16"/>
          <w:szCs w:val="16"/>
        </w:rPr>
        <w:t>rivatnih projekata na okoliš</w:t>
      </w:r>
      <w:r w:rsidRPr="00167DE2">
        <w:rPr>
          <w:rFonts w:ascii="Arial" w:hAnsi="Arial" w:cs="Arial"/>
          <w:sz w:val="16"/>
          <w:szCs w:val="16"/>
        </w:rPr>
        <w:t xml:space="preserve"> </w:t>
      </w:r>
      <w:r w:rsidR="00496E5D">
        <w:rPr>
          <w:rFonts w:ascii="Arial" w:hAnsi="Arial" w:cs="Arial"/>
          <w:sz w:val="16"/>
          <w:szCs w:val="16"/>
        </w:rPr>
        <w:t xml:space="preserve"> </w:t>
      </w:r>
      <w:r w:rsidRPr="00167DE2">
        <w:rPr>
          <w:rFonts w:ascii="Arial" w:hAnsi="Arial" w:cs="Arial"/>
          <w:sz w:val="16"/>
          <w:szCs w:val="16"/>
        </w:rPr>
        <w:t>Direktivom 2011/92/EU utvrđuje se postupak procjene utjecaja na okoliš, kojim se osigurava da projekti koji bi mogli imati znatan utjecaj na okoliš podliježu procjeni prije njihova odobrenja. Cilj je osigurati visoki stupanj zaštite okoliša te integraciju pitanja okoliša u pripremu i odobrenje uz više pozornosti na pitanja kao što su učinkovitost resursa, klimatske promjene i sprečavanje katastrofa.</w:t>
      </w:r>
    </w:p>
  </w:footnote>
  <w:footnote w:id="4">
    <w:p w14:paraId="1DD046EB" w14:textId="77777777" w:rsidR="008261EB" w:rsidRPr="00167DE2" w:rsidRDefault="008261EB" w:rsidP="00876A5B">
      <w:pPr>
        <w:pStyle w:val="FootnoteText"/>
        <w:spacing w:before="40" w:after="0"/>
        <w:ind w:left="431" w:hanging="431"/>
        <w:jc w:val="both"/>
        <w:rPr>
          <w:rFonts w:ascii="Arial" w:hAnsi="Arial" w:cs="Arial"/>
          <w:sz w:val="16"/>
          <w:szCs w:val="16"/>
        </w:rPr>
      </w:pPr>
      <w:r w:rsidRPr="00167DE2">
        <w:rPr>
          <w:rStyle w:val="FootnoteReference"/>
          <w:rFonts w:ascii="Arial" w:hAnsi="Arial" w:cs="Arial"/>
          <w:sz w:val="16"/>
          <w:szCs w:val="16"/>
        </w:rPr>
        <w:footnoteRef/>
      </w:r>
      <w:r w:rsidRPr="00167DE2">
        <w:rPr>
          <w:rFonts w:ascii="Arial" w:hAnsi="Arial" w:cs="Arial"/>
          <w:sz w:val="16"/>
          <w:szCs w:val="16"/>
        </w:rPr>
        <w:t xml:space="preserve"> Direktive o procjeni utjecaja na okoliš</w:t>
      </w:r>
    </w:p>
  </w:footnote>
  <w:footnote w:id="5">
    <w:p w14:paraId="5A3D71DF" w14:textId="77777777" w:rsidR="008261EB" w:rsidRPr="00167DE2" w:rsidRDefault="008261EB" w:rsidP="00876A5B">
      <w:pPr>
        <w:pStyle w:val="FootnoteText"/>
        <w:spacing w:before="40" w:after="0"/>
        <w:jc w:val="both"/>
        <w:rPr>
          <w:rFonts w:ascii="Arial" w:hAnsi="Arial" w:cs="Arial"/>
          <w:sz w:val="16"/>
          <w:szCs w:val="16"/>
        </w:rPr>
      </w:pPr>
      <w:r w:rsidRPr="00167DE2">
        <w:rPr>
          <w:rStyle w:val="FootnoteReference"/>
          <w:rFonts w:ascii="Arial" w:hAnsi="Arial" w:cs="Arial"/>
          <w:sz w:val="16"/>
          <w:szCs w:val="16"/>
        </w:rPr>
        <w:footnoteRef/>
      </w:r>
      <w:r w:rsidRPr="00167DE2">
        <w:rPr>
          <w:rFonts w:ascii="Arial" w:hAnsi="Arial" w:cs="Arial"/>
          <w:sz w:val="16"/>
          <w:szCs w:val="16"/>
        </w:rPr>
        <w:t xml:space="preserve"> Prilog II Direktivi o procjeni utjecaja na okoliš</w:t>
      </w:r>
    </w:p>
  </w:footnote>
  <w:footnote w:id="6">
    <w:p w14:paraId="02466350" w14:textId="49CAE0CF" w:rsidR="008261EB" w:rsidRPr="00167DE2" w:rsidRDefault="008261EB" w:rsidP="00876A5B">
      <w:pPr>
        <w:pStyle w:val="FootnoteText"/>
        <w:spacing w:before="40" w:after="0"/>
        <w:ind w:left="0" w:firstLine="0"/>
        <w:jc w:val="both"/>
        <w:rPr>
          <w:rFonts w:ascii="Arial" w:hAnsi="Arial" w:cs="Arial"/>
          <w:sz w:val="16"/>
          <w:szCs w:val="16"/>
        </w:rPr>
      </w:pPr>
      <w:r w:rsidRPr="00167DE2">
        <w:rPr>
          <w:rStyle w:val="FootnoteReference"/>
          <w:rFonts w:ascii="Arial" w:hAnsi="Arial" w:cs="Arial"/>
          <w:sz w:val="16"/>
          <w:szCs w:val="16"/>
        </w:rPr>
        <w:footnoteRef/>
      </w:r>
      <w:r w:rsidRPr="00167DE2">
        <w:rPr>
          <w:rFonts w:ascii="Arial" w:hAnsi="Arial" w:cs="Arial"/>
          <w:sz w:val="16"/>
          <w:szCs w:val="16"/>
        </w:rPr>
        <w:t xml:space="preserve"> </w:t>
      </w:r>
      <w:r w:rsidR="00953662">
        <w:rPr>
          <w:rFonts w:ascii="Arial" w:hAnsi="Arial" w:cs="Arial"/>
          <w:sz w:val="16"/>
          <w:szCs w:val="16"/>
        </w:rPr>
        <w:t>P</w:t>
      </w:r>
      <w:r w:rsidR="00953662" w:rsidRPr="00BE6952">
        <w:rPr>
          <w:rFonts w:ascii="Arial" w:hAnsi="Arial" w:cs="Arial"/>
          <w:sz w:val="16"/>
          <w:szCs w:val="16"/>
        </w:rPr>
        <w:t xml:space="preserve">rovedba </w:t>
      </w:r>
      <w:r w:rsidR="00953662">
        <w:rPr>
          <w:rFonts w:ascii="Arial" w:hAnsi="Arial" w:cs="Arial"/>
          <w:sz w:val="16"/>
          <w:szCs w:val="16"/>
        </w:rPr>
        <w:t>č</w:t>
      </w:r>
      <w:r w:rsidR="00953662" w:rsidRPr="00EE61D6">
        <w:rPr>
          <w:rFonts w:ascii="Arial" w:hAnsi="Arial" w:cs="Arial"/>
          <w:sz w:val="16"/>
          <w:szCs w:val="16"/>
        </w:rPr>
        <w:t>l</w:t>
      </w:r>
      <w:r w:rsidR="00953662">
        <w:rPr>
          <w:rFonts w:ascii="Arial" w:hAnsi="Arial" w:cs="Arial"/>
          <w:sz w:val="16"/>
          <w:szCs w:val="16"/>
        </w:rPr>
        <w:t>.</w:t>
      </w:r>
      <w:r w:rsidR="00953662" w:rsidRPr="00EE61D6">
        <w:rPr>
          <w:rFonts w:ascii="Arial" w:hAnsi="Arial" w:cs="Arial"/>
          <w:sz w:val="16"/>
          <w:szCs w:val="16"/>
        </w:rPr>
        <w:t>5. st</w:t>
      </w:r>
      <w:r w:rsidR="00953662">
        <w:rPr>
          <w:rFonts w:ascii="Arial" w:hAnsi="Arial" w:cs="Arial"/>
          <w:sz w:val="16"/>
          <w:szCs w:val="16"/>
        </w:rPr>
        <w:t>.</w:t>
      </w:r>
      <w:r w:rsidR="00953662" w:rsidRPr="00EE61D6">
        <w:rPr>
          <w:rFonts w:ascii="Arial" w:hAnsi="Arial" w:cs="Arial"/>
          <w:sz w:val="16"/>
          <w:szCs w:val="16"/>
        </w:rPr>
        <w:t xml:space="preserve">1. i Prilog IV. Direktive o procjeni utjecaja na okoliš </w:t>
      </w:r>
      <w:r w:rsidR="00953662" w:rsidRPr="00BE6952">
        <w:rPr>
          <w:rFonts w:ascii="Arial" w:hAnsi="Arial" w:cs="Arial"/>
          <w:sz w:val="16"/>
          <w:szCs w:val="16"/>
        </w:rPr>
        <w:t xml:space="preserve">osigurana </w:t>
      </w:r>
      <w:r w:rsidR="00953662">
        <w:rPr>
          <w:rFonts w:ascii="Arial" w:hAnsi="Arial" w:cs="Arial"/>
          <w:sz w:val="16"/>
          <w:szCs w:val="16"/>
        </w:rPr>
        <w:t>je</w:t>
      </w:r>
      <w:r w:rsidR="00953662" w:rsidRPr="00BE6952">
        <w:rPr>
          <w:rFonts w:ascii="Arial" w:hAnsi="Arial" w:cs="Arial"/>
          <w:sz w:val="16"/>
          <w:szCs w:val="16"/>
        </w:rPr>
        <w:t xml:space="preserve">  </w:t>
      </w:r>
      <w:r w:rsidR="00953662">
        <w:rPr>
          <w:rFonts w:ascii="Arial" w:hAnsi="Arial" w:cs="Arial"/>
          <w:sz w:val="16"/>
          <w:szCs w:val="16"/>
        </w:rPr>
        <w:t>čl.14</w:t>
      </w:r>
      <w:r w:rsidR="00953662" w:rsidRPr="00167DE2">
        <w:rPr>
          <w:rFonts w:ascii="Arial" w:hAnsi="Arial" w:cs="Arial"/>
          <w:sz w:val="16"/>
          <w:szCs w:val="16"/>
        </w:rPr>
        <w:t xml:space="preserve"> </w:t>
      </w:r>
      <w:r w:rsidR="00953662">
        <w:rPr>
          <w:rFonts w:ascii="Arial" w:hAnsi="Arial" w:cs="Arial"/>
          <w:sz w:val="16"/>
          <w:szCs w:val="16"/>
        </w:rPr>
        <w:t xml:space="preserve">i 14.a </w:t>
      </w:r>
      <w:r w:rsidR="00953662" w:rsidRPr="00167DE2">
        <w:rPr>
          <w:rFonts w:ascii="Arial" w:hAnsi="Arial" w:cs="Arial"/>
          <w:sz w:val="16"/>
          <w:szCs w:val="16"/>
        </w:rPr>
        <w:t>Uredb</w:t>
      </w:r>
      <w:r w:rsidR="00953662">
        <w:rPr>
          <w:rFonts w:ascii="Arial" w:hAnsi="Arial" w:cs="Arial"/>
          <w:sz w:val="16"/>
          <w:szCs w:val="16"/>
        </w:rPr>
        <w:t>e</w:t>
      </w:r>
      <w:r w:rsidR="00953662" w:rsidRPr="00167DE2">
        <w:rPr>
          <w:rFonts w:ascii="Arial" w:hAnsi="Arial" w:cs="Arial"/>
          <w:sz w:val="16"/>
          <w:szCs w:val="16"/>
        </w:rPr>
        <w:t xml:space="preserve">  o procjeni utjecaja zahvata na okoliš NN </w:t>
      </w:r>
      <w:r w:rsidR="00953662" w:rsidRPr="00147B08">
        <w:rPr>
          <w:rFonts w:ascii="Arial" w:hAnsi="Arial" w:cs="Arial"/>
          <w:sz w:val="16"/>
          <w:szCs w:val="16"/>
        </w:rPr>
        <w:t>61/14</w:t>
      </w:r>
      <w:r w:rsidR="00953662">
        <w:rPr>
          <w:rFonts w:ascii="Arial" w:hAnsi="Arial" w:cs="Arial"/>
          <w:sz w:val="16"/>
          <w:szCs w:val="16"/>
        </w:rPr>
        <w:t xml:space="preserve"> i</w:t>
      </w:r>
      <w:r w:rsidR="00953662" w:rsidRPr="00147B08">
        <w:rPr>
          <w:rFonts w:ascii="Arial" w:hAnsi="Arial" w:cs="Arial"/>
          <w:sz w:val="16"/>
          <w:szCs w:val="16"/>
        </w:rPr>
        <w:t xml:space="preserve"> 3/17</w:t>
      </w:r>
      <w:r w:rsidR="00953662" w:rsidRPr="00167DE2">
        <w:rPr>
          <w:rFonts w:ascii="Arial" w:hAnsi="Arial" w:cs="Arial"/>
          <w:sz w:val="16"/>
          <w:szCs w:val="16"/>
        </w:rPr>
        <w:t>, kojom je u nacionalno zakonodavstvo prenesena Direktiva 2014/52/EU Europskog parlamenta i Vijeća od 16. travnja 2014. o izmjeni Direktive 2011/92/EU.</w:t>
      </w:r>
    </w:p>
  </w:footnote>
  <w:footnote w:id="7">
    <w:p w14:paraId="615CABBC" w14:textId="04C9810D" w:rsidR="008261EB" w:rsidRPr="004F7FAC" w:rsidRDefault="008261EB" w:rsidP="00876A5B">
      <w:pPr>
        <w:pStyle w:val="FootnoteText"/>
        <w:spacing w:before="40" w:after="0"/>
        <w:ind w:left="0" w:firstLine="0"/>
        <w:jc w:val="both"/>
        <w:rPr>
          <w:rFonts w:ascii="Arial" w:hAnsi="Arial" w:cs="Arial"/>
          <w:sz w:val="16"/>
          <w:szCs w:val="16"/>
        </w:rPr>
      </w:pPr>
      <w:r w:rsidRPr="00167DE2">
        <w:rPr>
          <w:rStyle w:val="FootnoteReference"/>
          <w:rFonts w:ascii="Arial" w:hAnsi="Arial" w:cs="Arial"/>
          <w:sz w:val="16"/>
          <w:szCs w:val="16"/>
        </w:rPr>
        <w:footnoteRef/>
      </w:r>
      <w:r w:rsidRPr="00167DE2">
        <w:rPr>
          <w:rFonts w:ascii="Arial" w:hAnsi="Arial" w:cs="Arial"/>
          <w:sz w:val="16"/>
          <w:szCs w:val="16"/>
        </w:rPr>
        <w:t xml:space="preserve"> </w:t>
      </w:r>
      <w:r w:rsidR="00953662">
        <w:rPr>
          <w:rFonts w:ascii="Arial" w:hAnsi="Arial" w:cs="Arial"/>
          <w:sz w:val="16"/>
          <w:szCs w:val="16"/>
        </w:rPr>
        <w:t>I</w:t>
      </w:r>
      <w:r w:rsidR="00953662" w:rsidRPr="00075D6A">
        <w:rPr>
          <w:rFonts w:ascii="Arial" w:hAnsi="Arial" w:cs="Arial"/>
          <w:sz w:val="16"/>
          <w:szCs w:val="16"/>
        </w:rPr>
        <w:t xml:space="preserve">nformiranje i sudjelovanje javnosti </w:t>
      </w:r>
      <w:r w:rsidR="00953662">
        <w:rPr>
          <w:rFonts w:ascii="Arial" w:hAnsi="Arial" w:cs="Arial"/>
          <w:sz w:val="16"/>
          <w:szCs w:val="16"/>
        </w:rPr>
        <w:t>uređeno je</w:t>
      </w:r>
      <w:r w:rsidR="00953662" w:rsidRPr="00075D6A">
        <w:rPr>
          <w:rFonts w:ascii="Arial" w:hAnsi="Arial" w:cs="Arial"/>
          <w:sz w:val="16"/>
          <w:szCs w:val="16"/>
        </w:rPr>
        <w:t xml:space="preserve"> čl</w:t>
      </w:r>
      <w:r w:rsidR="00953662">
        <w:rPr>
          <w:rFonts w:ascii="Arial" w:hAnsi="Arial" w:cs="Arial"/>
          <w:sz w:val="16"/>
          <w:szCs w:val="16"/>
        </w:rPr>
        <w:t>.</w:t>
      </w:r>
      <w:r w:rsidR="00953662" w:rsidRPr="00075D6A">
        <w:rPr>
          <w:rFonts w:ascii="Arial" w:hAnsi="Arial" w:cs="Arial"/>
          <w:sz w:val="16"/>
          <w:szCs w:val="16"/>
        </w:rPr>
        <w:t xml:space="preserve"> 160. do 163. i čl</w:t>
      </w:r>
      <w:r w:rsidR="00953662">
        <w:rPr>
          <w:rFonts w:ascii="Arial" w:hAnsi="Arial" w:cs="Arial"/>
          <w:sz w:val="16"/>
          <w:szCs w:val="16"/>
        </w:rPr>
        <w:t xml:space="preserve">. </w:t>
      </w:r>
      <w:r w:rsidR="00953662" w:rsidRPr="00075D6A">
        <w:rPr>
          <w:rFonts w:ascii="Arial" w:hAnsi="Arial" w:cs="Arial"/>
          <w:sz w:val="16"/>
          <w:szCs w:val="16"/>
        </w:rPr>
        <w:t xml:space="preserve">135. i 136. Zakona </w:t>
      </w:r>
      <w:r w:rsidR="00953662" w:rsidRPr="00D65380">
        <w:rPr>
          <w:rFonts w:ascii="Arial" w:hAnsi="Arial" w:cs="Arial"/>
          <w:sz w:val="16"/>
          <w:szCs w:val="16"/>
        </w:rPr>
        <w:t>o zaštiti okoliša</w:t>
      </w:r>
      <w:r w:rsidR="00953662">
        <w:rPr>
          <w:rFonts w:ascii="Arial" w:hAnsi="Arial" w:cs="Arial"/>
          <w:sz w:val="16"/>
          <w:szCs w:val="16"/>
        </w:rPr>
        <w:t xml:space="preserve">, a izrada </w:t>
      </w:r>
      <w:r w:rsidR="00953662" w:rsidRPr="00167DE2">
        <w:rPr>
          <w:rFonts w:ascii="Arial" w:hAnsi="Arial" w:cs="Arial"/>
          <w:sz w:val="16"/>
          <w:szCs w:val="16"/>
        </w:rPr>
        <w:t>Studij</w:t>
      </w:r>
      <w:r w:rsidR="00953662">
        <w:rPr>
          <w:rFonts w:ascii="Arial" w:hAnsi="Arial" w:cs="Arial"/>
          <w:sz w:val="16"/>
          <w:szCs w:val="16"/>
        </w:rPr>
        <w:t>e</w:t>
      </w:r>
      <w:r w:rsidR="00953662" w:rsidRPr="00167DE2">
        <w:rPr>
          <w:rFonts w:ascii="Arial" w:hAnsi="Arial" w:cs="Arial"/>
          <w:sz w:val="16"/>
          <w:szCs w:val="16"/>
        </w:rPr>
        <w:t xml:space="preserve"> u skladu s Uredbom  o izmjenama i dopunama uredbe o procjeni utjecaja zahvata na okoliš NN 3/17, kojom je u nacionalno zakonodavstvo prenesena Direktiva 2014/52/EU Europskog parlamenta i Vijeća od 16. </w:t>
      </w:r>
      <w:r w:rsidR="00953662" w:rsidRPr="004F7FAC">
        <w:rPr>
          <w:rFonts w:ascii="Arial" w:hAnsi="Arial" w:cs="Arial"/>
          <w:sz w:val="16"/>
          <w:szCs w:val="16"/>
        </w:rPr>
        <w:t>travnja 2014. o izmjeni Direktive 2011/92/).</w:t>
      </w:r>
    </w:p>
  </w:footnote>
  <w:footnote w:id="8">
    <w:p w14:paraId="3B352391" w14:textId="77777777" w:rsidR="008261EB" w:rsidRPr="00876A5B" w:rsidRDefault="008261EB" w:rsidP="00876A5B">
      <w:pPr>
        <w:pStyle w:val="FootnoteText"/>
        <w:spacing w:before="40" w:after="0"/>
        <w:jc w:val="both"/>
        <w:rPr>
          <w:rFonts w:ascii="Arial" w:hAnsi="Arial" w:cs="Arial"/>
          <w:sz w:val="16"/>
          <w:szCs w:val="16"/>
        </w:rPr>
      </w:pPr>
      <w:r w:rsidRPr="004F7FAC">
        <w:rPr>
          <w:rStyle w:val="FootnoteReference"/>
          <w:rFonts w:ascii="Arial" w:hAnsi="Arial" w:cs="Arial"/>
          <w:sz w:val="16"/>
          <w:szCs w:val="16"/>
        </w:rPr>
        <w:footnoteRef/>
      </w:r>
      <w:r w:rsidRPr="004F7FAC">
        <w:rPr>
          <w:rFonts w:ascii="Arial" w:hAnsi="Arial" w:cs="Arial"/>
          <w:sz w:val="16"/>
          <w:szCs w:val="16"/>
        </w:rPr>
        <w:t xml:space="preserve"> Pragovi i kriteriji koji su navedeni u nacionalnom zakonodavstvu</w:t>
      </w:r>
    </w:p>
  </w:footnote>
  <w:footnote w:id="9">
    <w:p w14:paraId="15E52A75" w14:textId="0498D4D2" w:rsidR="0005116C" w:rsidRPr="00876A5B" w:rsidRDefault="0005116C" w:rsidP="00876A5B">
      <w:pPr>
        <w:pStyle w:val="FootnoteText"/>
        <w:spacing w:after="0"/>
        <w:rPr>
          <w:rFonts w:ascii="Arial" w:hAnsi="Arial" w:cs="Arial"/>
          <w:sz w:val="16"/>
          <w:szCs w:val="16"/>
        </w:rPr>
      </w:pPr>
      <w:r w:rsidRPr="00876A5B">
        <w:rPr>
          <w:rStyle w:val="FootnoteReference"/>
          <w:rFonts w:ascii="Arial" w:hAnsi="Arial" w:cs="Arial"/>
          <w:sz w:val="16"/>
          <w:szCs w:val="16"/>
        </w:rPr>
        <w:footnoteRef/>
      </w:r>
      <w:r w:rsidRPr="00876A5B">
        <w:rPr>
          <w:rFonts w:ascii="Arial" w:hAnsi="Arial" w:cs="Arial"/>
          <w:sz w:val="16"/>
          <w:szCs w:val="16"/>
        </w:rPr>
        <w:t xml:space="preserve"> </w:t>
      </w:r>
      <w:r w:rsidR="00173F7C" w:rsidRPr="00876A5B">
        <w:rPr>
          <w:rFonts w:ascii="Arial" w:hAnsi="Arial" w:cs="Arial"/>
          <w:sz w:val="16"/>
          <w:szCs w:val="16"/>
        </w:rPr>
        <w:t xml:space="preserve">Direktiva Vijeća </w:t>
      </w:r>
      <w:r w:rsidRPr="00876A5B">
        <w:rPr>
          <w:rFonts w:ascii="Arial" w:hAnsi="Arial" w:cs="Arial"/>
          <w:sz w:val="16"/>
          <w:szCs w:val="16"/>
        </w:rPr>
        <w:t>92/43/EEZ od 21. svibnja 1992. o očuvanju prirodnih staništa i divlje faune i flore</w:t>
      </w:r>
    </w:p>
  </w:footnote>
  <w:footnote w:id="10">
    <w:p w14:paraId="01E65E4C" w14:textId="7D29D136" w:rsidR="00F30636" w:rsidRDefault="00F30636" w:rsidP="00876A5B">
      <w:pPr>
        <w:pStyle w:val="FootnoteText"/>
        <w:spacing w:after="0"/>
      </w:pPr>
      <w:r w:rsidRPr="00876A5B">
        <w:rPr>
          <w:rStyle w:val="FootnoteReference"/>
          <w:rFonts w:ascii="Arial" w:hAnsi="Arial" w:cs="Arial"/>
          <w:sz w:val="16"/>
          <w:szCs w:val="16"/>
        </w:rPr>
        <w:footnoteRef/>
      </w:r>
      <w:r w:rsidRPr="00876A5B">
        <w:rPr>
          <w:rFonts w:ascii="Arial" w:hAnsi="Arial" w:cs="Arial"/>
          <w:sz w:val="16"/>
          <w:szCs w:val="16"/>
        </w:rPr>
        <w:t xml:space="preserve"> </w:t>
      </w:r>
      <w:r w:rsidR="00173F7C" w:rsidRPr="00876A5B">
        <w:rPr>
          <w:rFonts w:ascii="Arial" w:hAnsi="Arial" w:cs="Arial"/>
          <w:sz w:val="16"/>
          <w:szCs w:val="16"/>
        </w:rPr>
        <w:t xml:space="preserve">Direktiva </w:t>
      </w:r>
      <w:r w:rsidR="00497A90" w:rsidRPr="00876A5B">
        <w:rPr>
          <w:rFonts w:ascii="Arial" w:hAnsi="Arial" w:cs="Arial"/>
          <w:sz w:val="16"/>
          <w:szCs w:val="16"/>
        </w:rPr>
        <w:t xml:space="preserve">2009/147/EZ </w:t>
      </w:r>
      <w:r w:rsidR="00173F7C" w:rsidRPr="00876A5B">
        <w:rPr>
          <w:rFonts w:ascii="Arial" w:hAnsi="Arial" w:cs="Arial"/>
          <w:sz w:val="16"/>
          <w:szCs w:val="16"/>
        </w:rPr>
        <w:t xml:space="preserve">Europskog </w:t>
      </w:r>
      <w:r w:rsidR="00173F7C">
        <w:rPr>
          <w:rFonts w:ascii="Arial" w:hAnsi="Arial" w:cs="Arial"/>
          <w:sz w:val="16"/>
          <w:szCs w:val="16"/>
        </w:rPr>
        <w:t>p</w:t>
      </w:r>
      <w:r w:rsidR="00173F7C" w:rsidRPr="00876A5B">
        <w:rPr>
          <w:rFonts w:ascii="Arial" w:hAnsi="Arial" w:cs="Arial"/>
          <w:sz w:val="16"/>
          <w:szCs w:val="16"/>
        </w:rPr>
        <w:t xml:space="preserve">arlamenta </w:t>
      </w:r>
      <w:r w:rsidR="00497A90" w:rsidRPr="00876A5B">
        <w:rPr>
          <w:rFonts w:ascii="Arial" w:hAnsi="Arial" w:cs="Arial"/>
          <w:sz w:val="16"/>
          <w:szCs w:val="16"/>
        </w:rPr>
        <w:t>I V</w:t>
      </w:r>
      <w:r w:rsidR="00173F7C" w:rsidRPr="00876A5B">
        <w:rPr>
          <w:rFonts w:ascii="Arial" w:hAnsi="Arial" w:cs="Arial"/>
          <w:sz w:val="16"/>
          <w:szCs w:val="16"/>
        </w:rPr>
        <w:t>ijeća</w:t>
      </w:r>
      <w:r w:rsidR="00497A90" w:rsidRPr="00876A5B">
        <w:rPr>
          <w:rFonts w:ascii="Arial" w:hAnsi="Arial" w:cs="Arial"/>
          <w:sz w:val="16"/>
          <w:szCs w:val="16"/>
        </w:rPr>
        <w:t xml:space="preserve"> od 30. studenoga 2009. o očuvanju divljih ptica</w:t>
      </w:r>
    </w:p>
  </w:footnote>
  <w:footnote w:id="11">
    <w:p w14:paraId="2B5E9C26" w14:textId="2D804C84" w:rsidR="00B70ECD" w:rsidRDefault="00B70ECD">
      <w:pPr>
        <w:pStyle w:val="FootnoteText"/>
      </w:pPr>
      <w:r>
        <w:rPr>
          <w:rStyle w:val="FootnoteReference"/>
        </w:rPr>
        <w:footnoteRef/>
      </w:r>
      <w:r>
        <w:t xml:space="preserve"> </w:t>
      </w:r>
      <w:r w:rsidRPr="00B70ECD">
        <w:rPr>
          <w:rFonts w:ascii="Arial" w:hAnsi="Arial" w:cs="Arial"/>
          <w:sz w:val="16"/>
          <w:szCs w:val="16"/>
        </w:rPr>
        <w:t>Vidjeti Zakon o zaštiti prirode NN 15/18 i 14/19 - čl.37 st.3 i st.4 o prevladavajućem javnom interesu</w:t>
      </w:r>
    </w:p>
  </w:footnote>
  <w:footnote w:id="12">
    <w:p w14:paraId="7517D444" w14:textId="6F978A3D" w:rsidR="002E2CE9" w:rsidRDefault="002E2CE9" w:rsidP="002E2CE9">
      <w:pPr>
        <w:pStyle w:val="FootnoteText"/>
        <w:spacing w:after="0"/>
        <w:ind w:left="142" w:hanging="142"/>
      </w:pPr>
      <w:r w:rsidRPr="001F7278">
        <w:rPr>
          <w:rStyle w:val="FootnoteReference"/>
          <w:rFonts w:ascii="Arial" w:hAnsi="Arial" w:cs="Arial"/>
          <w:sz w:val="16"/>
          <w:szCs w:val="16"/>
        </w:rPr>
        <w:footnoteRef/>
      </w:r>
      <w:r>
        <w:t xml:space="preserve"> </w:t>
      </w:r>
      <w:r w:rsidRPr="002E2CE9">
        <w:rPr>
          <w:rFonts w:ascii="Arial" w:hAnsi="Arial" w:cs="Arial"/>
          <w:sz w:val="16"/>
          <w:szCs w:val="16"/>
        </w:rPr>
        <w:t xml:space="preserve">Direktiva 2000/60/EZ Europskog </w:t>
      </w:r>
      <w:r>
        <w:rPr>
          <w:rFonts w:ascii="Arial" w:hAnsi="Arial" w:cs="Arial"/>
          <w:sz w:val="16"/>
          <w:szCs w:val="16"/>
        </w:rPr>
        <w:t>p</w:t>
      </w:r>
      <w:r w:rsidRPr="002E2CE9">
        <w:rPr>
          <w:rFonts w:ascii="Arial" w:hAnsi="Arial" w:cs="Arial"/>
          <w:sz w:val="16"/>
          <w:szCs w:val="16"/>
        </w:rPr>
        <w:t xml:space="preserve">arlamenta </w:t>
      </w:r>
      <w:r>
        <w:rPr>
          <w:rFonts w:ascii="Arial" w:hAnsi="Arial" w:cs="Arial"/>
          <w:sz w:val="16"/>
          <w:szCs w:val="16"/>
        </w:rPr>
        <w:t>i</w:t>
      </w:r>
      <w:r w:rsidRPr="002E2CE9">
        <w:rPr>
          <w:rFonts w:ascii="Arial" w:hAnsi="Arial" w:cs="Arial"/>
          <w:sz w:val="16"/>
          <w:szCs w:val="16"/>
        </w:rPr>
        <w:t xml:space="preserve"> Vijeća od 23. listopada 2000. o uspostavi okvira za djelovanje Zajednice u području vodne politike</w:t>
      </w:r>
    </w:p>
  </w:footnote>
  <w:footnote w:id="13">
    <w:p w14:paraId="37B238CE" w14:textId="556201D7" w:rsidR="001F7278" w:rsidRPr="001F7278" w:rsidRDefault="00496E5D" w:rsidP="001F7278">
      <w:pPr>
        <w:pStyle w:val="FootnoteText"/>
        <w:spacing w:after="0"/>
        <w:ind w:left="142" w:hanging="142"/>
        <w:jc w:val="both"/>
        <w:rPr>
          <w:rFonts w:ascii="Arial" w:hAnsi="Arial" w:cs="Arial"/>
          <w:sz w:val="16"/>
          <w:szCs w:val="16"/>
        </w:rPr>
      </w:pPr>
      <w:r w:rsidRPr="00C1689E">
        <w:rPr>
          <w:rStyle w:val="FootnoteReference"/>
          <w:rFonts w:ascii="Arial" w:hAnsi="Arial" w:cs="Arial"/>
          <w:sz w:val="16"/>
          <w:szCs w:val="16"/>
        </w:rPr>
        <w:footnoteRef/>
      </w:r>
      <w:r w:rsidRPr="00C1689E">
        <w:rPr>
          <w:rFonts w:ascii="Arial" w:hAnsi="Arial" w:cs="Arial"/>
          <w:sz w:val="16"/>
          <w:szCs w:val="16"/>
        </w:rPr>
        <w:t xml:space="preserve"> </w:t>
      </w:r>
      <w:r w:rsidR="001F7278" w:rsidRPr="001F7278">
        <w:rPr>
          <w:rFonts w:ascii="Arial" w:hAnsi="Arial" w:cs="Arial"/>
          <w:sz w:val="16"/>
          <w:szCs w:val="16"/>
        </w:rPr>
        <w:t xml:space="preserve">Vidjeti Zakon o vodama </w:t>
      </w:r>
      <w:r w:rsidR="00056FF1">
        <w:rPr>
          <w:rFonts w:ascii="Arial" w:hAnsi="Arial" w:cs="Arial"/>
          <w:sz w:val="16"/>
          <w:szCs w:val="16"/>
        </w:rPr>
        <w:t>(</w:t>
      </w:r>
      <w:r w:rsidR="001F7278" w:rsidRPr="001F7278">
        <w:rPr>
          <w:rFonts w:ascii="Arial" w:hAnsi="Arial" w:cs="Arial"/>
          <w:sz w:val="16"/>
          <w:szCs w:val="16"/>
        </w:rPr>
        <w:t>NN 66/19 i 84/21</w:t>
      </w:r>
      <w:r w:rsidR="00056FF1">
        <w:rPr>
          <w:rFonts w:ascii="Arial" w:hAnsi="Arial" w:cs="Arial"/>
          <w:sz w:val="16"/>
          <w:szCs w:val="16"/>
        </w:rPr>
        <w:t>)</w:t>
      </w:r>
      <w:r w:rsidR="001F7278" w:rsidRPr="001F7278">
        <w:rPr>
          <w:rFonts w:ascii="Arial" w:hAnsi="Arial" w:cs="Arial"/>
          <w:sz w:val="16"/>
          <w:szCs w:val="16"/>
        </w:rPr>
        <w:t xml:space="preserve"> čl.62 Neodstupanja od postizanja ciljeva zaštite voda: </w:t>
      </w:r>
    </w:p>
    <w:p w14:paraId="00A23B1C" w14:textId="4B39F94C" w:rsidR="00496E5D" w:rsidRPr="00C1689E" w:rsidRDefault="001F7278" w:rsidP="001F7278">
      <w:pPr>
        <w:pStyle w:val="FootnoteText"/>
        <w:spacing w:after="0"/>
        <w:ind w:left="142" w:firstLine="0"/>
        <w:jc w:val="both"/>
        <w:rPr>
          <w:rFonts w:ascii="Arial" w:hAnsi="Arial" w:cs="Arial"/>
          <w:sz w:val="16"/>
          <w:szCs w:val="16"/>
        </w:rPr>
      </w:pPr>
      <w:r w:rsidRPr="001F7278">
        <w:rPr>
          <w:rFonts w:ascii="Arial" w:hAnsi="Arial" w:cs="Arial"/>
          <w:sz w:val="16"/>
          <w:szCs w:val="16"/>
        </w:rPr>
        <w:t>Zemlje članice ne krše ovu Direktivu u slučaju: - da ne uspiju postići dobro stanje podzemnih voda, dobro ekološko stanje ili, gdje je to odgovarajuće, dobar ekološki potencijal, ili spriječiti pogoršanje stanja površinskih ili podzemnih voda uslijed novonastalih promjena fizičkih karakteristika površinskih voda ili promjena razine podzemnih voda, ili - da ne uspiju spriječiti pogoršanje od jako dobrog stanja prema dobrom stanju površinskih voda uslijed novih ljudskih djelatnosti u sklopu održivog razvoja pod sljedećim uvjetima: a) da su poduzeti svi praktični koraci za ublažavanje negativnog utjecaja na stanje vode; b) da su razlozi tih izmjena i modifikacija izričito navedeni i objašnjeni u planu upravljanja riječnim slivom, te da se ciljevi revidiraju svakih 6 godina. c) Da su razlozi tih izmjena i preinaka od posvemašnjeg javnog interesa i/ili da su koristi za okoliš i društvo od postizanja ciljeva iz točke 1 manji od koristi za ljudsko zdravlje, sigurnost i održivi razvoj, koje proizlaze iz tih izmjena i preinaka, i d) da se korisni ciljevi kojima služe te promjene stanja vode ne mogu iz tehničkih razloga ili zbog nerazmjernih troškova postići drugim sredstvima koja predstavljaju znatno bolju ekološku varijantu.</w:t>
      </w:r>
    </w:p>
  </w:footnote>
  <w:footnote w:id="14">
    <w:p w14:paraId="3B164697" w14:textId="33A677AC" w:rsidR="001F7278" w:rsidRDefault="00496E5D" w:rsidP="00876A5B">
      <w:pPr>
        <w:pStyle w:val="FootnoteText"/>
        <w:spacing w:after="0"/>
        <w:ind w:left="142" w:hanging="142"/>
        <w:jc w:val="both"/>
        <w:rPr>
          <w:rFonts w:ascii="Arial" w:hAnsi="Arial" w:cs="Arial"/>
          <w:sz w:val="16"/>
          <w:szCs w:val="16"/>
        </w:rPr>
      </w:pPr>
      <w:r w:rsidRPr="00C1689E">
        <w:rPr>
          <w:rStyle w:val="FootnoteReference"/>
          <w:rFonts w:ascii="Arial" w:hAnsi="Arial" w:cs="Arial"/>
          <w:sz w:val="16"/>
          <w:szCs w:val="16"/>
        </w:rPr>
        <w:footnoteRef/>
      </w:r>
      <w:r w:rsidRPr="00C1689E">
        <w:rPr>
          <w:rFonts w:ascii="Arial" w:hAnsi="Arial" w:cs="Arial"/>
          <w:sz w:val="16"/>
          <w:szCs w:val="16"/>
        </w:rPr>
        <w:t xml:space="preserve"> </w:t>
      </w:r>
      <w:r w:rsidR="001F7278" w:rsidRPr="00567081">
        <w:rPr>
          <w:rFonts w:ascii="Arial" w:hAnsi="Arial" w:cs="Arial"/>
          <w:sz w:val="16"/>
          <w:szCs w:val="16"/>
        </w:rPr>
        <w:t xml:space="preserve">Vezu EU i nacionalne legislative vidjeti u Prilogu </w:t>
      </w:r>
      <w:r w:rsidR="000B1D5F">
        <w:rPr>
          <w:rFonts w:ascii="Arial" w:hAnsi="Arial" w:cs="Arial"/>
          <w:sz w:val="16"/>
          <w:szCs w:val="16"/>
        </w:rPr>
        <w:t>1</w:t>
      </w:r>
      <w:r w:rsidR="000B1D5F" w:rsidRPr="00567081">
        <w:rPr>
          <w:rFonts w:ascii="Arial" w:hAnsi="Arial" w:cs="Arial"/>
          <w:sz w:val="16"/>
          <w:szCs w:val="16"/>
        </w:rPr>
        <w:t>A</w:t>
      </w:r>
      <w:r w:rsidR="000B1D5F">
        <w:rPr>
          <w:rFonts w:ascii="Arial" w:hAnsi="Arial" w:cs="Arial"/>
          <w:sz w:val="16"/>
          <w:szCs w:val="16"/>
        </w:rPr>
        <w:t xml:space="preserve"> </w:t>
      </w:r>
    </w:p>
    <w:p w14:paraId="6AC254F2" w14:textId="54A0E24B" w:rsidR="00496E5D" w:rsidRPr="00167DE2" w:rsidRDefault="001F7278" w:rsidP="001F7278">
      <w:pPr>
        <w:pStyle w:val="FootnoteText"/>
        <w:spacing w:after="0"/>
        <w:ind w:left="142" w:firstLine="0"/>
        <w:jc w:val="both"/>
        <w:rPr>
          <w:rFonts w:ascii="Arial" w:hAnsi="Arial" w:cs="Arial"/>
          <w:sz w:val="16"/>
          <w:szCs w:val="16"/>
        </w:rPr>
      </w:pPr>
      <w:r>
        <w:rPr>
          <w:rFonts w:ascii="Arial" w:hAnsi="Arial" w:cs="Arial"/>
          <w:sz w:val="16"/>
          <w:szCs w:val="16"/>
        </w:rPr>
        <w:t>Direktiva</w:t>
      </w:r>
      <w:r w:rsidR="00C174E7" w:rsidRPr="00C1689E">
        <w:rPr>
          <w:rFonts w:ascii="Arial" w:hAnsi="Arial" w:cs="Arial"/>
          <w:sz w:val="16"/>
          <w:szCs w:val="16"/>
        </w:rPr>
        <w:t xml:space="preserve"> </w:t>
      </w:r>
      <w:r w:rsidR="00496E5D" w:rsidRPr="00C1689E">
        <w:rPr>
          <w:rFonts w:ascii="Arial" w:hAnsi="Arial" w:cs="Arial"/>
          <w:sz w:val="16"/>
          <w:szCs w:val="16"/>
        </w:rPr>
        <w:t xml:space="preserve">2010/75/EU </w:t>
      </w:r>
      <w:r w:rsidR="00C174E7" w:rsidRPr="00C1689E">
        <w:rPr>
          <w:rFonts w:ascii="Arial" w:hAnsi="Arial" w:cs="Arial"/>
          <w:sz w:val="16"/>
          <w:szCs w:val="16"/>
        </w:rPr>
        <w:t xml:space="preserve">Europskog parlamenta i </w:t>
      </w:r>
      <w:r w:rsidR="00C174E7">
        <w:rPr>
          <w:rFonts w:ascii="Arial" w:hAnsi="Arial" w:cs="Arial"/>
          <w:sz w:val="16"/>
          <w:szCs w:val="16"/>
        </w:rPr>
        <w:t>V</w:t>
      </w:r>
      <w:r w:rsidR="00C174E7" w:rsidRPr="00C1689E">
        <w:rPr>
          <w:rFonts w:ascii="Arial" w:hAnsi="Arial" w:cs="Arial"/>
          <w:sz w:val="16"/>
          <w:szCs w:val="16"/>
        </w:rPr>
        <w:t xml:space="preserve">ijeća </w:t>
      </w:r>
      <w:r w:rsidR="00496E5D" w:rsidRPr="00C1689E">
        <w:rPr>
          <w:rFonts w:ascii="Arial" w:hAnsi="Arial" w:cs="Arial"/>
          <w:sz w:val="16"/>
          <w:szCs w:val="16"/>
        </w:rPr>
        <w:t>od 24. studenoga 2010. o industrijskim emisijama (integrirano sprečavanje i kontrola onečišćenja)</w:t>
      </w:r>
      <w:r w:rsidR="00C1689E">
        <w:rPr>
          <w:rFonts w:ascii="Arial" w:hAnsi="Arial" w:cs="Arial"/>
          <w:sz w:val="16"/>
          <w:szCs w:val="16"/>
        </w:rPr>
        <w:t xml:space="preserve"> s</w:t>
      </w:r>
      <w:r w:rsidR="00496E5D" w:rsidRPr="00167DE2">
        <w:rPr>
          <w:rFonts w:ascii="Arial" w:hAnsi="Arial" w:cs="Arial"/>
          <w:sz w:val="16"/>
          <w:szCs w:val="16"/>
        </w:rPr>
        <w:t xml:space="preserve"> ciljem cjelovitog sprječavanja i nadzora onečišćenja okoliša, Direktivom 2010/75/EU o industrijskim emisijama propisani su obvezni uvjeti zaštite okoliša koje određene djelatnosti iz sektora energetike, industrije i gospodarenja otpadom moraju ispunjavati da bi postrojenje u kojem se one obavljaju dobilo dozvolu za rad (okolišnu dozvolu). Ti uvjeti uključuju primjenu najboljih raspoloživih tehnologija i drugih mjera usmjerenih na sprječavanje ili smanjivanje emisija u zrak, vode i tlo. Prijedlog mjera za</w:t>
      </w:r>
      <w:r w:rsidR="00496E5D" w:rsidRPr="00167DE2">
        <w:rPr>
          <w:rFonts w:ascii="Arial" w:hAnsi="Arial" w:cs="Arial"/>
        </w:rPr>
        <w:t xml:space="preserve"> </w:t>
      </w:r>
      <w:r w:rsidR="00496E5D" w:rsidRPr="00167DE2">
        <w:rPr>
          <w:rFonts w:ascii="Arial" w:hAnsi="Arial" w:cs="Arial"/>
          <w:sz w:val="16"/>
          <w:szCs w:val="16"/>
        </w:rPr>
        <w:t>usklađivanje sa zahtjevima Direktive donosi se na temelju usporedbe emisija iz postrojenja s graničnim vrijednostima emisija propisanih direktivom.</w:t>
      </w:r>
    </w:p>
  </w:footnote>
  <w:footnote w:id="15">
    <w:p w14:paraId="2C8B32D4" w14:textId="1449C8E5" w:rsidR="001F7278" w:rsidRDefault="00496E5D" w:rsidP="001F7278">
      <w:pPr>
        <w:pStyle w:val="FootnoteText"/>
        <w:spacing w:after="0"/>
        <w:ind w:left="142" w:hanging="142"/>
        <w:jc w:val="both"/>
        <w:rPr>
          <w:rFonts w:ascii="Arial" w:hAnsi="Arial" w:cs="Arial"/>
          <w:sz w:val="16"/>
          <w:szCs w:val="16"/>
        </w:rPr>
      </w:pPr>
      <w:r w:rsidRPr="00167DE2">
        <w:rPr>
          <w:rStyle w:val="FootnoteReference"/>
          <w:rFonts w:ascii="Arial" w:hAnsi="Arial" w:cs="Arial"/>
          <w:sz w:val="16"/>
          <w:szCs w:val="16"/>
        </w:rPr>
        <w:footnoteRef/>
      </w:r>
      <w:r w:rsidRPr="00167DE2">
        <w:rPr>
          <w:rFonts w:ascii="Arial" w:hAnsi="Arial" w:cs="Arial"/>
          <w:sz w:val="16"/>
          <w:szCs w:val="16"/>
        </w:rPr>
        <w:t xml:space="preserve"> </w:t>
      </w:r>
      <w:r w:rsidR="001F7278" w:rsidRPr="00567081">
        <w:rPr>
          <w:rFonts w:ascii="Arial" w:hAnsi="Arial" w:cs="Arial"/>
          <w:sz w:val="16"/>
          <w:szCs w:val="16"/>
        </w:rPr>
        <w:t xml:space="preserve">Vezu EU i nacionalne legislative vidjeti u Prilogu </w:t>
      </w:r>
      <w:r w:rsidR="000B1D5F">
        <w:rPr>
          <w:rFonts w:ascii="Arial" w:hAnsi="Arial" w:cs="Arial"/>
          <w:sz w:val="16"/>
          <w:szCs w:val="16"/>
        </w:rPr>
        <w:t>1</w:t>
      </w:r>
      <w:r w:rsidR="000B1D5F" w:rsidRPr="00567081">
        <w:rPr>
          <w:rFonts w:ascii="Arial" w:hAnsi="Arial" w:cs="Arial"/>
          <w:sz w:val="16"/>
          <w:szCs w:val="16"/>
        </w:rPr>
        <w:t>A</w:t>
      </w:r>
    </w:p>
    <w:p w14:paraId="3C41B576" w14:textId="684985D1" w:rsidR="00496E5D" w:rsidRPr="00167DE2" w:rsidRDefault="00496E5D" w:rsidP="001F7278">
      <w:pPr>
        <w:pStyle w:val="FootnoteText"/>
        <w:ind w:left="142" w:firstLine="0"/>
        <w:jc w:val="both"/>
        <w:rPr>
          <w:rFonts w:ascii="Arial" w:hAnsi="Arial" w:cs="Arial"/>
          <w:sz w:val="16"/>
          <w:szCs w:val="16"/>
        </w:rPr>
      </w:pPr>
      <w:r w:rsidRPr="00167DE2">
        <w:rPr>
          <w:rFonts w:ascii="Arial" w:hAnsi="Arial" w:cs="Arial"/>
          <w:sz w:val="16"/>
          <w:szCs w:val="16"/>
        </w:rPr>
        <w:t>Okvirnoj direktivi o otpadu utvrđene su mjere kojima se rješavaju štetni učinci stvaranja otpada i gospodarenja njime na okoliš i ljudsko zdravlje, kao i mjere kojima se poboljšava učinkovita uporaba resursa ključnih za prijelaz na kružno gospodarstvo. Kao sastavni dio provedbe akcijskog plana EU-a za kružno gospodarstvo donesenog 2015., revidirana Okvirna direktiva o otpadu stupila je na snagu u srpnju 2018. i odnosi se na uspostave baze podataka s informacijama o proizvodima koji sadrže posebno zabrinjavajuće tvari.</w:t>
      </w:r>
    </w:p>
  </w:footnote>
  <w:footnote w:id="16">
    <w:p w14:paraId="44452550" w14:textId="6DACB0A3" w:rsidR="00BC6C38" w:rsidRDefault="00496E5D" w:rsidP="00876A5B">
      <w:pPr>
        <w:pStyle w:val="FootnoteText"/>
        <w:spacing w:after="0"/>
        <w:ind w:left="142" w:hanging="142"/>
        <w:jc w:val="both"/>
        <w:rPr>
          <w:rFonts w:ascii="Arial" w:hAnsi="Arial" w:cs="Arial"/>
          <w:sz w:val="16"/>
          <w:szCs w:val="16"/>
        </w:rPr>
      </w:pPr>
      <w:r w:rsidRPr="00167DE2">
        <w:rPr>
          <w:rStyle w:val="FootnoteReference"/>
          <w:rFonts w:ascii="Arial" w:hAnsi="Arial" w:cs="Arial"/>
          <w:sz w:val="16"/>
          <w:szCs w:val="16"/>
        </w:rPr>
        <w:footnoteRef/>
      </w:r>
      <w:r w:rsidRPr="00167DE2">
        <w:rPr>
          <w:rFonts w:ascii="Arial" w:hAnsi="Arial" w:cs="Arial"/>
          <w:sz w:val="16"/>
          <w:szCs w:val="16"/>
        </w:rPr>
        <w:t xml:space="preserve"> </w:t>
      </w:r>
      <w:r w:rsidR="00BC6C38" w:rsidRPr="00BC6C38">
        <w:rPr>
          <w:rFonts w:ascii="Arial" w:hAnsi="Arial" w:cs="Arial"/>
          <w:sz w:val="16"/>
          <w:szCs w:val="16"/>
        </w:rPr>
        <w:t xml:space="preserve">Vezu EU i nacionalne legislative vidjeti u Prilogu </w:t>
      </w:r>
      <w:r w:rsidR="000B1D5F">
        <w:rPr>
          <w:rFonts w:ascii="Arial" w:hAnsi="Arial" w:cs="Arial"/>
          <w:sz w:val="16"/>
          <w:szCs w:val="16"/>
        </w:rPr>
        <w:t>1</w:t>
      </w:r>
      <w:r w:rsidR="000B1D5F" w:rsidRPr="00BC6C38">
        <w:rPr>
          <w:rFonts w:ascii="Arial" w:hAnsi="Arial" w:cs="Arial"/>
          <w:sz w:val="16"/>
          <w:szCs w:val="16"/>
        </w:rPr>
        <w:t xml:space="preserve">A </w:t>
      </w:r>
    </w:p>
    <w:p w14:paraId="3FDB443D" w14:textId="32E2DD00" w:rsidR="00496E5D" w:rsidRPr="00876A5B" w:rsidRDefault="00BC6C38" w:rsidP="00BC6C38">
      <w:pPr>
        <w:pStyle w:val="FootnoteText"/>
        <w:spacing w:after="0"/>
        <w:ind w:left="142" w:firstLine="0"/>
        <w:jc w:val="both"/>
        <w:rPr>
          <w:rFonts w:ascii="Arial" w:hAnsi="Arial" w:cs="Arial"/>
          <w:sz w:val="16"/>
          <w:szCs w:val="16"/>
        </w:rPr>
      </w:pPr>
      <w:r>
        <w:rPr>
          <w:rFonts w:ascii="Arial" w:hAnsi="Arial" w:cs="Arial"/>
          <w:sz w:val="16"/>
          <w:szCs w:val="16"/>
        </w:rPr>
        <w:t xml:space="preserve">Podaci </w:t>
      </w:r>
      <w:r w:rsidR="00496E5D" w:rsidRPr="00C1689E">
        <w:rPr>
          <w:rFonts w:ascii="Arial" w:hAnsi="Arial" w:cs="Arial"/>
          <w:sz w:val="16"/>
          <w:szCs w:val="16"/>
        </w:rPr>
        <w:t>o opasnim tvarima prisutnim u industrijskim postrojenjima i skladištima (područja postrojenja), njihovim količinama, svojstvima i opasnostima te podaci o procjeni rizika od opasnih tvari, prikupljaju se u sustav/registar podataka u cilju praćenja stanja te minimiziranja povezanih rizika od opasnih tvari te doprinosu provedbi mjera u cilju sprječavanja izbijanja velikih nesreća od opasnih tvari i smanjenja njihovih posljedica u slučaju izbijanja istih.</w:t>
      </w:r>
    </w:p>
  </w:footnote>
  <w:footnote w:id="17">
    <w:p w14:paraId="157DAD1F" w14:textId="77777777" w:rsidR="00167DE2" w:rsidRPr="00DA2BB4" w:rsidRDefault="00167DE2" w:rsidP="00876A5B">
      <w:pPr>
        <w:pStyle w:val="FootnoteText"/>
        <w:spacing w:after="0"/>
        <w:ind w:left="142" w:hanging="142"/>
        <w:jc w:val="both"/>
        <w:rPr>
          <w:rFonts w:asciiTheme="minorHAnsi" w:hAnsiTheme="minorHAnsi" w:cstheme="minorHAnsi"/>
          <w:sz w:val="16"/>
          <w:szCs w:val="16"/>
        </w:rPr>
      </w:pPr>
      <w:r w:rsidRPr="00876A5B">
        <w:rPr>
          <w:rStyle w:val="FootnoteReference"/>
          <w:rFonts w:ascii="Arial" w:hAnsi="Arial" w:cs="Arial"/>
          <w:sz w:val="16"/>
          <w:szCs w:val="16"/>
        </w:rPr>
        <w:footnoteRef/>
      </w:r>
      <w:r w:rsidRPr="00876A5B">
        <w:rPr>
          <w:rFonts w:ascii="Arial" w:hAnsi="Arial" w:cs="Arial"/>
          <w:sz w:val="16"/>
          <w:szCs w:val="16"/>
        </w:rPr>
        <w:t xml:space="preserve"> Projekt ovdje znači ulaganje u materijalnu imovinu i/ili u aktivnosti s jasno definiranim opsegom i ciljevima, kao što su i. infrastruktura, ii. nabava opreme i strojeva ili drugi kapitalni rashodi, iii. razvoj tehnologije, iv. specifično istraživanje, digitalizacija i/ili inovacije, v. obnova radi povećanja energetske učinkovitosti.</w:t>
      </w:r>
      <w:r w:rsidRPr="00DA2BB4">
        <w:rPr>
          <w:rFonts w:asciiTheme="minorHAnsi"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9A066" w14:textId="5CB16F1E" w:rsidR="007861F6" w:rsidRPr="007D516B" w:rsidRDefault="007861F6" w:rsidP="00DA2BB4">
    <w:pPr>
      <w:pStyle w:val="P68B1DB1-Normal21"/>
      <w:jc w:val="right"/>
      <w:outlineLvl w:val="1"/>
      <w:rPr>
        <w:rFonts w:ascii="Arial" w:hAnsi="Arial" w:cs="Arial"/>
        <w:b w:val="0"/>
        <w:bCs/>
        <w:i/>
        <w:iCs/>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F32D9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76B6"/>
    <w:multiLevelType w:val="hybridMultilevel"/>
    <w:tmpl w:val="C7824736"/>
    <w:lvl w:ilvl="0" w:tplc="329E49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7B0852"/>
    <w:multiLevelType w:val="hybridMultilevel"/>
    <w:tmpl w:val="A6DE31C2"/>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88F027E"/>
    <w:multiLevelType w:val="hybridMultilevel"/>
    <w:tmpl w:val="2B442B34"/>
    <w:lvl w:ilvl="0" w:tplc="CC72AC6C">
      <w:start w:val="1"/>
      <w:numFmt w:val="decimal"/>
      <w:lvlText w:val="5.2.2.%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813870"/>
    <w:multiLevelType w:val="multilevel"/>
    <w:tmpl w:val="4566C7F6"/>
    <w:lvl w:ilvl="0">
      <w:start w:val="1"/>
      <w:numFmt w:val="decimal"/>
      <w:lvlText w:val="%1."/>
      <w:lvlJc w:val="left"/>
      <w:pPr>
        <w:ind w:left="720" w:hanging="360"/>
      </w:p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D97FAB"/>
    <w:multiLevelType w:val="hybridMultilevel"/>
    <w:tmpl w:val="40765F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7A14D9"/>
    <w:multiLevelType w:val="multilevel"/>
    <w:tmpl w:val="94A882F2"/>
    <w:lvl w:ilvl="0">
      <w:start w:val="1"/>
      <w:numFmt w:val="decimal"/>
      <w:lvlText w:val="%1."/>
      <w:lvlJc w:val="left"/>
      <w:pPr>
        <w:tabs>
          <w:tab w:val="num" w:pos="360"/>
        </w:tabs>
        <w:ind w:left="360" w:hanging="360"/>
      </w:pPr>
      <w:rPr>
        <w:rFonts w:cs="Times New Roman" w:hint="default"/>
      </w:rPr>
    </w:lvl>
    <w:lvl w:ilvl="1">
      <w:start w:val="1"/>
      <w:numFmt w:val="decimal"/>
      <w:pStyle w:val="MainParawithChapter"/>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080" w:hanging="360"/>
      </w:pPr>
      <w:rPr>
        <w:rFonts w:cs="Times New Roman" w:hint="default"/>
      </w:rPr>
    </w:lvl>
    <w:lvl w:ilvl="3">
      <w:start w:val="1"/>
      <w:numFmt w:val="lowerRoman"/>
      <w:pStyle w:val="MainParawithChapter"/>
      <w:lvlText w:val="(%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1.%2.%3.%4.%5.%6.%7."/>
      <w:lvlJc w:val="left"/>
      <w:pPr>
        <w:tabs>
          <w:tab w:val="num" w:pos="7200"/>
        </w:tabs>
        <w:ind w:left="6120" w:hanging="1080"/>
      </w:pPr>
      <w:rPr>
        <w:rFonts w:cs="Times New Roman" w:hint="default"/>
      </w:rPr>
    </w:lvl>
    <w:lvl w:ilvl="7">
      <w:start w:val="1"/>
      <w:numFmt w:val="decimal"/>
      <w:lvlText w:val="%1.%2.%3.%4.%5.%6.%7.%8."/>
      <w:lvlJc w:val="left"/>
      <w:pPr>
        <w:tabs>
          <w:tab w:val="num" w:pos="7560"/>
        </w:tabs>
        <w:ind w:left="6624" w:hanging="1224"/>
      </w:pPr>
      <w:rPr>
        <w:rFonts w:cs="Times New Roman" w:hint="default"/>
      </w:rPr>
    </w:lvl>
    <w:lvl w:ilvl="8">
      <w:start w:val="1"/>
      <w:numFmt w:val="decimal"/>
      <w:lvlText w:val="%1.%2.%3.%4.%5.%6.%7.%8.%9."/>
      <w:lvlJc w:val="left"/>
      <w:pPr>
        <w:tabs>
          <w:tab w:val="num" w:pos="8280"/>
        </w:tabs>
        <w:ind w:left="7200" w:hanging="1440"/>
      </w:pPr>
      <w:rPr>
        <w:rFonts w:cs="Times New Roman" w:hint="default"/>
      </w:rPr>
    </w:lvl>
  </w:abstractNum>
  <w:abstractNum w:abstractNumId="7" w15:restartNumberingAfterBreak="0">
    <w:nsid w:val="16CF413C"/>
    <w:multiLevelType w:val="hybridMultilevel"/>
    <w:tmpl w:val="DCF06472"/>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1C1E6F59"/>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208A177A"/>
    <w:multiLevelType w:val="hybridMultilevel"/>
    <w:tmpl w:val="B32A0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60E29F2"/>
    <w:multiLevelType w:val="hybridMultilevel"/>
    <w:tmpl w:val="FD880FEA"/>
    <w:lvl w:ilvl="0" w:tplc="A0A45398">
      <w:start w:val="1"/>
      <w:numFmt w:val="decimal"/>
      <w:lvlText w:val="%1.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2CE74EB1"/>
    <w:multiLevelType w:val="multilevel"/>
    <w:tmpl w:val="6E6A480E"/>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319439E6"/>
    <w:multiLevelType w:val="hybridMultilevel"/>
    <w:tmpl w:val="0C7C4F1A"/>
    <w:lvl w:ilvl="0" w:tplc="D7B25CDC">
      <w:start w:val="1"/>
      <w:numFmt w:val="none"/>
      <w:suff w:val="nothing"/>
      <w:lvlText w:val="%1"/>
      <w:lvlJc w:val="left"/>
      <w:rPr>
        <w:rFonts w:cs="Times New Roman" w:hint="default"/>
      </w:rPr>
    </w:lvl>
    <w:lvl w:ilvl="1" w:tplc="DFCA031A">
      <w:start w:val="1"/>
      <w:numFmt w:val="decimal"/>
      <w:pStyle w:val="xl71"/>
      <w:lvlText w:val="%2."/>
      <w:lvlJc w:val="left"/>
      <w:pPr>
        <w:tabs>
          <w:tab w:val="num" w:pos="0"/>
        </w:tabs>
      </w:pPr>
      <w:rPr>
        <w:rFonts w:cs="Times New Roman" w:hint="default"/>
      </w:rPr>
    </w:lvl>
    <w:lvl w:ilvl="2" w:tplc="583EA82E">
      <w:start w:val="1"/>
      <w:numFmt w:val="lowerLetter"/>
      <w:pStyle w:val="xl71"/>
      <w:lvlText w:val="(%3)"/>
      <w:lvlJc w:val="left"/>
      <w:pPr>
        <w:tabs>
          <w:tab w:val="num" w:pos="1080"/>
        </w:tabs>
        <w:ind w:left="720" w:hanging="360"/>
      </w:pPr>
      <w:rPr>
        <w:rFonts w:cs="Times New Roman" w:hint="default"/>
      </w:rPr>
    </w:lvl>
    <w:lvl w:ilvl="3" w:tplc="78664EB2">
      <w:start w:val="1"/>
      <w:numFmt w:val="lowerRoman"/>
      <w:lvlText w:val="(%4)"/>
      <w:lvlJc w:val="left"/>
      <w:pPr>
        <w:tabs>
          <w:tab w:val="num" w:pos="1800"/>
        </w:tabs>
        <w:ind w:left="1080" w:hanging="360"/>
      </w:pPr>
      <w:rPr>
        <w:rFonts w:cs="Times New Roman" w:hint="default"/>
      </w:rPr>
    </w:lvl>
    <w:lvl w:ilvl="4" w:tplc="6A6E6F20">
      <w:start w:val="1"/>
      <w:numFmt w:val="lowerLetter"/>
      <w:lvlText w:val="%5."/>
      <w:lvlJc w:val="left"/>
      <w:pPr>
        <w:tabs>
          <w:tab w:val="num" w:pos="1440"/>
        </w:tabs>
        <w:ind w:left="1440" w:hanging="360"/>
      </w:pPr>
      <w:rPr>
        <w:rFonts w:cs="Times New Roman" w:hint="default"/>
      </w:rPr>
    </w:lvl>
    <w:lvl w:ilvl="5" w:tplc="8534A81E">
      <w:start w:val="1"/>
      <w:numFmt w:val="lowerRoman"/>
      <w:lvlText w:val="%6."/>
      <w:lvlJc w:val="left"/>
      <w:pPr>
        <w:tabs>
          <w:tab w:val="num" w:pos="2160"/>
        </w:tabs>
        <w:ind w:left="1800" w:hanging="360"/>
      </w:pPr>
      <w:rPr>
        <w:rFonts w:cs="Times New Roman" w:hint="default"/>
      </w:rPr>
    </w:lvl>
    <w:lvl w:ilvl="6" w:tplc="13445B38">
      <w:start w:val="1"/>
      <w:numFmt w:val="decimal"/>
      <w:lvlText w:val="%7."/>
      <w:lvlJc w:val="left"/>
      <w:pPr>
        <w:tabs>
          <w:tab w:val="num" w:pos="2520"/>
        </w:tabs>
        <w:ind w:left="2520" w:hanging="360"/>
      </w:pPr>
      <w:rPr>
        <w:rFonts w:cs="Times New Roman" w:hint="default"/>
      </w:rPr>
    </w:lvl>
    <w:lvl w:ilvl="7" w:tplc="EC3E98C6">
      <w:start w:val="1"/>
      <w:numFmt w:val="lowerLetter"/>
      <w:lvlText w:val="%8."/>
      <w:lvlJc w:val="left"/>
      <w:pPr>
        <w:tabs>
          <w:tab w:val="num" w:pos="2880"/>
        </w:tabs>
        <w:ind w:left="2880" w:hanging="360"/>
      </w:pPr>
      <w:rPr>
        <w:rFonts w:cs="Times New Roman" w:hint="default"/>
      </w:rPr>
    </w:lvl>
    <w:lvl w:ilvl="8" w:tplc="690A2ECC">
      <w:start w:val="1"/>
      <w:numFmt w:val="lowerRoman"/>
      <w:lvlText w:val="%9."/>
      <w:lvlJc w:val="left"/>
      <w:pPr>
        <w:tabs>
          <w:tab w:val="num" w:pos="3240"/>
        </w:tabs>
        <w:ind w:left="3240" w:hanging="360"/>
      </w:pPr>
      <w:rPr>
        <w:rFonts w:cs="Times New Roman" w:hint="default"/>
      </w:rPr>
    </w:lvl>
  </w:abstractNum>
  <w:abstractNum w:abstractNumId="13" w15:restartNumberingAfterBreak="0">
    <w:nsid w:val="323F6577"/>
    <w:multiLevelType w:val="hybridMultilevel"/>
    <w:tmpl w:val="BA026A6E"/>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38037FCC"/>
    <w:multiLevelType w:val="multilevel"/>
    <w:tmpl w:val="BA04BECA"/>
    <w:styleLink w:val="CurrentList1"/>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ahoma" w:hAnsi="Tahoma" w:hint="default"/>
        <w:b/>
        <w:sz w:val="20"/>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DA46CBF"/>
    <w:multiLevelType w:val="hybridMultilevel"/>
    <w:tmpl w:val="72AC9FEA"/>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40CF006B"/>
    <w:multiLevelType w:val="multilevel"/>
    <w:tmpl w:val="6EC05850"/>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2A01CE"/>
    <w:multiLevelType w:val="multilevel"/>
    <w:tmpl w:val="4D869824"/>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3"/>
      <w:numFmt w:val="decimal"/>
      <w:lvlText w:val="%1.%2.%3."/>
      <w:lvlJc w:val="left"/>
      <w:pPr>
        <w:ind w:left="765" w:hanging="765"/>
      </w:pPr>
      <w:rPr>
        <w:rFonts w:hint="default"/>
      </w:rPr>
    </w:lvl>
    <w:lvl w:ilvl="3">
      <w:start w:val="10"/>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2D5A12"/>
    <w:multiLevelType w:val="multilevel"/>
    <w:tmpl w:val="6C4E608C"/>
    <w:styleLink w:val="Style7"/>
    <w:lvl w:ilvl="0">
      <w:start w:val="1"/>
      <w:numFmt w:val="none"/>
      <w:lvlText w:val="2."/>
      <w:lvlJc w:val="left"/>
      <w:pPr>
        <w:ind w:left="432" w:hanging="432"/>
      </w:pPr>
      <w:rPr>
        <w:rFonts w:hint="default"/>
      </w:rPr>
    </w:lvl>
    <w:lvl w:ilvl="1">
      <w:start w:val="1"/>
      <w:numFmt w:val="decimal"/>
      <w:lvlText w:val="%1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BE54246"/>
    <w:multiLevelType w:val="multilevel"/>
    <w:tmpl w:val="54304A6C"/>
    <w:lvl w:ilvl="0">
      <w:start w:val="1"/>
      <w:numFmt w:val="decimal"/>
      <w:lvlText w:val="(%1)"/>
      <w:lvlJc w:val="left"/>
      <w:rPr>
        <w:rFonts w:ascii="Arial" w:hAnsi="Arial" w:cs="Arial" w:hint="default"/>
        <w:b w:val="0"/>
        <w:bCs w:val="0"/>
        <w:i w:val="0"/>
        <w:iCs w:val="0"/>
        <w:smallCaps w:val="0"/>
        <w:strike w:val="0"/>
        <w:color w:val="auto"/>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0E6E3B"/>
    <w:multiLevelType w:val="hybridMultilevel"/>
    <w:tmpl w:val="296A1E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CE413BB"/>
    <w:multiLevelType w:val="multilevel"/>
    <w:tmpl w:val="89E24EBA"/>
    <w:lvl w:ilvl="0">
      <w:start w:val="2"/>
      <w:numFmt w:val="decimal"/>
      <w:lvlText w:val="%1"/>
      <w:lvlJc w:val="left"/>
      <w:pPr>
        <w:ind w:left="435" w:hanging="435"/>
      </w:pPr>
      <w:rPr>
        <w:rFonts w:hint="default"/>
        <w:b/>
      </w:rPr>
    </w:lvl>
    <w:lvl w:ilvl="1">
      <w:start w:val="2"/>
      <w:numFmt w:val="decimal"/>
      <w:lvlText w:val="%1.%2"/>
      <w:lvlJc w:val="left"/>
      <w:pPr>
        <w:ind w:left="615" w:hanging="435"/>
      </w:pPr>
      <w:rPr>
        <w:rFonts w:hint="default"/>
        <w:b/>
      </w:rPr>
    </w:lvl>
    <w:lvl w:ilvl="2">
      <w:start w:val="5"/>
      <w:numFmt w:val="decimal"/>
      <w:lvlText w:val="1.%2.%3"/>
      <w:lvlJc w:val="left"/>
      <w:pPr>
        <w:ind w:left="1080" w:hanging="720"/>
      </w:pPr>
      <w:rPr>
        <w:rFonts w:hint="default"/>
        <w:b w:val="0"/>
        <w:bCs w:val="0"/>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2" w15:restartNumberingAfterBreak="0">
    <w:nsid w:val="4FC62BBD"/>
    <w:multiLevelType w:val="hybridMultilevel"/>
    <w:tmpl w:val="70A603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1BD0BF1"/>
    <w:multiLevelType w:val="multilevel"/>
    <w:tmpl w:val="2AC2DA82"/>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none"/>
      <w:lvlText w:val="1.2.2"/>
      <w:lvlJc w:val="left"/>
      <w:pPr>
        <w:ind w:left="360" w:hanging="360"/>
      </w:pPr>
      <w:rPr>
        <w:rFonts w:hint="default"/>
      </w:rPr>
    </w:lvl>
    <w:lvl w:ilvl="3">
      <w:start w:val="1"/>
      <w:numFmt w:val="decimal"/>
      <w:lvlText w:val="1.2.1%3.%4."/>
      <w:lvlJc w:val="left"/>
      <w:pPr>
        <w:ind w:left="720" w:hanging="720"/>
      </w:pPr>
      <w:rPr>
        <w:rFonts w:hint="default"/>
      </w:rPr>
    </w:lvl>
    <w:lvl w:ilvl="4">
      <w:start w:val="1"/>
      <w:numFmt w:val="decimal"/>
      <w:lvlText w:val="1.2.%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3A58F9"/>
    <w:multiLevelType w:val="hybridMultilevel"/>
    <w:tmpl w:val="39F8622C"/>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5DCF0E38"/>
    <w:multiLevelType w:val="multilevel"/>
    <w:tmpl w:val="3BC66634"/>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0CA7B95"/>
    <w:multiLevelType w:val="multilevel"/>
    <w:tmpl w:val="49DE2ADA"/>
    <w:lvl w:ilvl="0">
      <w:start w:val="1"/>
      <w:numFmt w:val="decimal"/>
      <w:pStyle w:val="Heading1"/>
      <w:lvlText w:val="%1."/>
      <w:lvlJc w:val="left"/>
      <w:pPr>
        <w:ind w:left="720" w:hanging="360"/>
      </w:pPr>
      <w:rPr>
        <w:rFonts w:hint="default"/>
      </w:rPr>
    </w:lvl>
    <w:lvl w:ilvl="1">
      <w:start w:val="1"/>
      <w:numFmt w:val="decimal"/>
      <w:isLgl/>
      <w:lvlText w:val="2.%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2E36D89"/>
    <w:multiLevelType w:val="hybridMultilevel"/>
    <w:tmpl w:val="968A91BE"/>
    <w:lvl w:ilvl="0" w:tplc="67022BBC">
      <w:start w:val="1"/>
      <w:numFmt w:val="decimal"/>
      <w:lvlText w:val="5.2.3.%1."/>
      <w:lvlJc w:val="left"/>
      <w:pPr>
        <w:ind w:left="720" w:hanging="360"/>
      </w:pPr>
      <w:rPr>
        <w:rFonts w:hint="default"/>
      </w:rPr>
    </w:lvl>
    <w:lvl w:ilvl="1" w:tplc="19D2CD8A">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8222D29"/>
    <w:multiLevelType w:val="hybridMultilevel"/>
    <w:tmpl w:val="886C021C"/>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6A7C6EC9"/>
    <w:multiLevelType w:val="hybridMultilevel"/>
    <w:tmpl w:val="EA985A3A"/>
    <w:lvl w:ilvl="0" w:tplc="19D2CD8A">
      <w:numFmt w:val="bullet"/>
      <w:lvlText w:val="—"/>
      <w:lvlJc w:val="left"/>
      <w:pPr>
        <w:ind w:left="502" w:hanging="360"/>
      </w:pPr>
      <w:rPr>
        <w:rFonts w:ascii="Arial" w:eastAsia="Times New Roman" w:hAnsi="Arial" w:cs="Arial" w:hint="default"/>
      </w:rPr>
    </w:lvl>
    <w:lvl w:ilvl="1" w:tplc="041A0003" w:tentative="1">
      <w:start w:val="1"/>
      <w:numFmt w:val="bullet"/>
      <w:lvlText w:val="o"/>
      <w:lvlJc w:val="left"/>
      <w:pPr>
        <w:ind w:left="1469" w:hanging="360"/>
      </w:pPr>
      <w:rPr>
        <w:rFonts w:ascii="Courier New" w:hAnsi="Courier New" w:cs="Courier New" w:hint="default"/>
      </w:rPr>
    </w:lvl>
    <w:lvl w:ilvl="2" w:tplc="041A0005" w:tentative="1">
      <w:start w:val="1"/>
      <w:numFmt w:val="bullet"/>
      <w:lvlText w:val=""/>
      <w:lvlJc w:val="left"/>
      <w:pPr>
        <w:ind w:left="2189" w:hanging="360"/>
      </w:pPr>
      <w:rPr>
        <w:rFonts w:ascii="Wingdings" w:hAnsi="Wingdings" w:hint="default"/>
      </w:rPr>
    </w:lvl>
    <w:lvl w:ilvl="3" w:tplc="041A0001" w:tentative="1">
      <w:start w:val="1"/>
      <w:numFmt w:val="bullet"/>
      <w:lvlText w:val=""/>
      <w:lvlJc w:val="left"/>
      <w:pPr>
        <w:ind w:left="2909" w:hanging="360"/>
      </w:pPr>
      <w:rPr>
        <w:rFonts w:ascii="Symbol" w:hAnsi="Symbol" w:hint="default"/>
      </w:rPr>
    </w:lvl>
    <w:lvl w:ilvl="4" w:tplc="041A0003" w:tentative="1">
      <w:start w:val="1"/>
      <w:numFmt w:val="bullet"/>
      <w:lvlText w:val="o"/>
      <w:lvlJc w:val="left"/>
      <w:pPr>
        <w:ind w:left="3629" w:hanging="360"/>
      </w:pPr>
      <w:rPr>
        <w:rFonts w:ascii="Courier New" w:hAnsi="Courier New" w:cs="Courier New" w:hint="default"/>
      </w:rPr>
    </w:lvl>
    <w:lvl w:ilvl="5" w:tplc="041A0005" w:tentative="1">
      <w:start w:val="1"/>
      <w:numFmt w:val="bullet"/>
      <w:lvlText w:val=""/>
      <w:lvlJc w:val="left"/>
      <w:pPr>
        <w:ind w:left="4349" w:hanging="360"/>
      </w:pPr>
      <w:rPr>
        <w:rFonts w:ascii="Wingdings" w:hAnsi="Wingdings" w:hint="default"/>
      </w:rPr>
    </w:lvl>
    <w:lvl w:ilvl="6" w:tplc="041A0001" w:tentative="1">
      <w:start w:val="1"/>
      <w:numFmt w:val="bullet"/>
      <w:lvlText w:val=""/>
      <w:lvlJc w:val="left"/>
      <w:pPr>
        <w:ind w:left="5069" w:hanging="360"/>
      </w:pPr>
      <w:rPr>
        <w:rFonts w:ascii="Symbol" w:hAnsi="Symbol" w:hint="default"/>
      </w:rPr>
    </w:lvl>
    <w:lvl w:ilvl="7" w:tplc="041A0003" w:tentative="1">
      <w:start w:val="1"/>
      <w:numFmt w:val="bullet"/>
      <w:lvlText w:val="o"/>
      <w:lvlJc w:val="left"/>
      <w:pPr>
        <w:ind w:left="5789" w:hanging="360"/>
      </w:pPr>
      <w:rPr>
        <w:rFonts w:ascii="Courier New" w:hAnsi="Courier New" w:cs="Courier New" w:hint="default"/>
      </w:rPr>
    </w:lvl>
    <w:lvl w:ilvl="8" w:tplc="041A0005" w:tentative="1">
      <w:start w:val="1"/>
      <w:numFmt w:val="bullet"/>
      <w:lvlText w:val=""/>
      <w:lvlJc w:val="left"/>
      <w:pPr>
        <w:ind w:left="6509" w:hanging="360"/>
      </w:pPr>
      <w:rPr>
        <w:rFonts w:ascii="Wingdings" w:hAnsi="Wingdings" w:hint="default"/>
      </w:rPr>
    </w:lvl>
  </w:abstractNum>
  <w:abstractNum w:abstractNumId="30" w15:restartNumberingAfterBreak="0">
    <w:nsid w:val="6ABE435D"/>
    <w:multiLevelType w:val="hybridMultilevel"/>
    <w:tmpl w:val="B5667F54"/>
    <w:lvl w:ilvl="0" w:tplc="21DEA814">
      <w:start w:val="1"/>
      <w:numFmt w:val="decimal"/>
      <w:lvlText w:val="%1.2"/>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6CFC5759"/>
    <w:multiLevelType w:val="multilevel"/>
    <w:tmpl w:val="8302558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none"/>
      <w:lvlText w:val="1.2.1"/>
      <w:lvlJc w:val="left"/>
      <w:pPr>
        <w:ind w:left="360" w:hanging="360"/>
      </w:pPr>
      <w:rPr>
        <w:rFonts w:hint="default"/>
      </w:rPr>
    </w:lvl>
    <w:lvl w:ilvl="3">
      <w:start w:val="1"/>
      <w:numFmt w:val="decimal"/>
      <w:lvlText w:val="1.2.1%3.%4."/>
      <w:lvlJc w:val="left"/>
      <w:pPr>
        <w:ind w:left="720" w:hanging="720"/>
      </w:pPr>
      <w:rPr>
        <w:rFonts w:hint="default"/>
      </w:rPr>
    </w:lvl>
    <w:lvl w:ilvl="4">
      <w:start w:val="1"/>
      <w:numFmt w:val="decimal"/>
      <w:lvlText w:val="1.2.%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177DEA"/>
    <w:multiLevelType w:val="hybridMultilevel"/>
    <w:tmpl w:val="3AC05A20"/>
    <w:lvl w:ilvl="0" w:tplc="7374C02C">
      <w:start w:val="1"/>
      <w:numFmt w:val="decimal"/>
      <w:lvlText w:val="5.2.4.%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FCE4DA5"/>
    <w:multiLevelType w:val="multilevel"/>
    <w:tmpl w:val="2DCAEFEC"/>
    <w:lvl w:ilvl="0">
      <w:start w:val="5"/>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1098983049">
    <w:abstractNumId w:val="12"/>
  </w:num>
  <w:num w:numId="2" w16cid:durableId="1322584966">
    <w:abstractNumId w:val="6"/>
  </w:num>
  <w:num w:numId="3" w16cid:durableId="696665484">
    <w:abstractNumId w:val="0"/>
  </w:num>
  <w:num w:numId="4" w16cid:durableId="1620183698">
    <w:abstractNumId w:val="14"/>
  </w:num>
  <w:num w:numId="5" w16cid:durableId="1739592934">
    <w:abstractNumId w:val="4"/>
  </w:num>
  <w:num w:numId="6" w16cid:durableId="369300949">
    <w:abstractNumId w:val="26"/>
  </w:num>
  <w:num w:numId="7" w16cid:durableId="1284652545">
    <w:abstractNumId w:val="9"/>
  </w:num>
  <w:num w:numId="8" w16cid:durableId="1161576900">
    <w:abstractNumId w:val="5"/>
  </w:num>
  <w:num w:numId="9" w16cid:durableId="1307126173">
    <w:abstractNumId w:val="22"/>
  </w:num>
  <w:num w:numId="10" w16cid:durableId="884563049">
    <w:abstractNumId w:val="11"/>
  </w:num>
  <w:num w:numId="11" w16cid:durableId="537356804">
    <w:abstractNumId w:val="1"/>
  </w:num>
  <w:num w:numId="12" w16cid:durableId="1907716277">
    <w:abstractNumId w:val="18"/>
  </w:num>
  <w:num w:numId="13" w16cid:durableId="1380471463">
    <w:abstractNumId w:val="13"/>
  </w:num>
  <w:num w:numId="14" w16cid:durableId="921790729">
    <w:abstractNumId w:val="2"/>
  </w:num>
  <w:num w:numId="15" w16cid:durableId="1098670831">
    <w:abstractNumId w:val="15"/>
  </w:num>
  <w:num w:numId="16" w16cid:durableId="1135372655">
    <w:abstractNumId w:val="7"/>
  </w:num>
  <w:num w:numId="17" w16cid:durableId="817645603">
    <w:abstractNumId w:val="24"/>
  </w:num>
  <w:num w:numId="18" w16cid:durableId="837581209">
    <w:abstractNumId w:val="28"/>
  </w:num>
  <w:num w:numId="19" w16cid:durableId="126968761">
    <w:abstractNumId w:val="33"/>
  </w:num>
  <w:num w:numId="20" w16cid:durableId="1387877389">
    <w:abstractNumId w:val="31"/>
  </w:num>
  <w:num w:numId="21" w16cid:durableId="1847862635">
    <w:abstractNumId w:val="19"/>
  </w:num>
  <w:num w:numId="22" w16cid:durableId="660356712">
    <w:abstractNumId w:val="3"/>
  </w:num>
  <w:num w:numId="23" w16cid:durableId="1092435153">
    <w:abstractNumId w:val="27"/>
  </w:num>
  <w:num w:numId="24" w16cid:durableId="1776359370">
    <w:abstractNumId w:val="29"/>
  </w:num>
  <w:num w:numId="25" w16cid:durableId="1625304517">
    <w:abstractNumId w:val="17"/>
  </w:num>
  <w:num w:numId="26" w16cid:durableId="470751582">
    <w:abstractNumId w:val="32"/>
  </w:num>
  <w:num w:numId="27" w16cid:durableId="585117958">
    <w:abstractNumId w:val="25"/>
  </w:num>
  <w:num w:numId="28" w16cid:durableId="2027713454">
    <w:abstractNumId w:val="8"/>
  </w:num>
  <w:num w:numId="29" w16cid:durableId="597102782">
    <w:abstractNumId w:val="20"/>
  </w:num>
  <w:num w:numId="30" w16cid:durableId="761754907">
    <w:abstractNumId w:val="21"/>
  </w:num>
  <w:num w:numId="31" w16cid:durableId="1513640299">
    <w:abstractNumId w:val="16"/>
  </w:num>
  <w:num w:numId="32" w16cid:durableId="2088109046">
    <w:abstractNumId w:val="10"/>
  </w:num>
  <w:num w:numId="33" w16cid:durableId="1671448823">
    <w:abstractNumId w:val="30"/>
  </w:num>
  <w:num w:numId="34" w16cid:durableId="1220552055">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KxcXrmLKuJZ9F+/cQErw9K3B357Lsq8VH1USD7NcKtPxY/yQrKPcl+f8XaTCxueaPfRBMRRu0sUgZpzmyRg+Dg==" w:salt="iKxyFigFfixcNT/isyyL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EF"/>
    <w:rsid w:val="000000F4"/>
    <w:rsid w:val="0000035B"/>
    <w:rsid w:val="0000180D"/>
    <w:rsid w:val="00002634"/>
    <w:rsid w:val="00003455"/>
    <w:rsid w:val="000041DA"/>
    <w:rsid w:val="00004B14"/>
    <w:rsid w:val="00004FA9"/>
    <w:rsid w:val="00005127"/>
    <w:rsid w:val="000052C2"/>
    <w:rsid w:val="000053EC"/>
    <w:rsid w:val="00005590"/>
    <w:rsid w:val="0000573B"/>
    <w:rsid w:val="00005B38"/>
    <w:rsid w:val="00005F8E"/>
    <w:rsid w:val="0000608D"/>
    <w:rsid w:val="00007086"/>
    <w:rsid w:val="00007E1F"/>
    <w:rsid w:val="00007F0D"/>
    <w:rsid w:val="00010B3A"/>
    <w:rsid w:val="0001137D"/>
    <w:rsid w:val="00011CDA"/>
    <w:rsid w:val="00012628"/>
    <w:rsid w:val="00012A7B"/>
    <w:rsid w:val="00012D36"/>
    <w:rsid w:val="00013A78"/>
    <w:rsid w:val="00013F93"/>
    <w:rsid w:val="000142F1"/>
    <w:rsid w:val="000143C1"/>
    <w:rsid w:val="00014419"/>
    <w:rsid w:val="0001461E"/>
    <w:rsid w:val="000154CA"/>
    <w:rsid w:val="00016186"/>
    <w:rsid w:val="0001632A"/>
    <w:rsid w:val="00016727"/>
    <w:rsid w:val="00017041"/>
    <w:rsid w:val="00020D3F"/>
    <w:rsid w:val="00021533"/>
    <w:rsid w:val="000230D5"/>
    <w:rsid w:val="0002359C"/>
    <w:rsid w:val="0002392A"/>
    <w:rsid w:val="000239BD"/>
    <w:rsid w:val="00023BD5"/>
    <w:rsid w:val="000241A8"/>
    <w:rsid w:val="00024821"/>
    <w:rsid w:val="0002488B"/>
    <w:rsid w:val="00024CA4"/>
    <w:rsid w:val="00026BF8"/>
    <w:rsid w:val="00026E0F"/>
    <w:rsid w:val="00027483"/>
    <w:rsid w:val="00027AEB"/>
    <w:rsid w:val="00027C88"/>
    <w:rsid w:val="00027EBE"/>
    <w:rsid w:val="00030418"/>
    <w:rsid w:val="00030AF5"/>
    <w:rsid w:val="00031108"/>
    <w:rsid w:val="00031292"/>
    <w:rsid w:val="00031FE6"/>
    <w:rsid w:val="000324B8"/>
    <w:rsid w:val="000327EF"/>
    <w:rsid w:val="00032D09"/>
    <w:rsid w:val="000330FA"/>
    <w:rsid w:val="00033ED4"/>
    <w:rsid w:val="000341C9"/>
    <w:rsid w:val="00034254"/>
    <w:rsid w:val="00034581"/>
    <w:rsid w:val="000346E5"/>
    <w:rsid w:val="00034DA4"/>
    <w:rsid w:val="00035D84"/>
    <w:rsid w:val="00035E91"/>
    <w:rsid w:val="00036AE4"/>
    <w:rsid w:val="000374D4"/>
    <w:rsid w:val="00037689"/>
    <w:rsid w:val="00037D4A"/>
    <w:rsid w:val="00040119"/>
    <w:rsid w:val="0004092F"/>
    <w:rsid w:val="00040ABC"/>
    <w:rsid w:val="00040C45"/>
    <w:rsid w:val="000416B3"/>
    <w:rsid w:val="00042400"/>
    <w:rsid w:val="00042EB3"/>
    <w:rsid w:val="00043974"/>
    <w:rsid w:val="00043BFF"/>
    <w:rsid w:val="00043FDC"/>
    <w:rsid w:val="000452B6"/>
    <w:rsid w:val="00045477"/>
    <w:rsid w:val="0004669F"/>
    <w:rsid w:val="00046C66"/>
    <w:rsid w:val="00047F18"/>
    <w:rsid w:val="000500A3"/>
    <w:rsid w:val="000500F4"/>
    <w:rsid w:val="00050538"/>
    <w:rsid w:val="00050C36"/>
    <w:rsid w:val="00050F62"/>
    <w:rsid w:val="0005116C"/>
    <w:rsid w:val="00051DFB"/>
    <w:rsid w:val="00052118"/>
    <w:rsid w:val="00052573"/>
    <w:rsid w:val="00052CF9"/>
    <w:rsid w:val="000530C4"/>
    <w:rsid w:val="0005321E"/>
    <w:rsid w:val="00053F08"/>
    <w:rsid w:val="00053F24"/>
    <w:rsid w:val="000544A4"/>
    <w:rsid w:val="000544CA"/>
    <w:rsid w:val="00055860"/>
    <w:rsid w:val="00055B51"/>
    <w:rsid w:val="0005625C"/>
    <w:rsid w:val="00056A8C"/>
    <w:rsid w:val="00056DB1"/>
    <w:rsid w:val="00056FF1"/>
    <w:rsid w:val="00057434"/>
    <w:rsid w:val="000613A9"/>
    <w:rsid w:val="00061E56"/>
    <w:rsid w:val="000624BB"/>
    <w:rsid w:val="00062571"/>
    <w:rsid w:val="0006293F"/>
    <w:rsid w:val="00062CA9"/>
    <w:rsid w:val="00062D60"/>
    <w:rsid w:val="00062E42"/>
    <w:rsid w:val="000661A0"/>
    <w:rsid w:val="0006687D"/>
    <w:rsid w:val="000672B9"/>
    <w:rsid w:val="000707F0"/>
    <w:rsid w:val="00071DFE"/>
    <w:rsid w:val="00071E0E"/>
    <w:rsid w:val="00071EE8"/>
    <w:rsid w:val="00072034"/>
    <w:rsid w:val="000729D1"/>
    <w:rsid w:val="00074966"/>
    <w:rsid w:val="00074A7A"/>
    <w:rsid w:val="00074C3D"/>
    <w:rsid w:val="00074E79"/>
    <w:rsid w:val="000755D7"/>
    <w:rsid w:val="00075D96"/>
    <w:rsid w:val="00076261"/>
    <w:rsid w:val="00076509"/>
    <w:rsid w:val="00076A8D"/>
    <w:rsid w:val="000779FB"/>
    <w:rsid w:val="00077AF5"/>
    <w:rsid w:val="00082CF8"/>
    <w:rsid w:val="00083011"/>
    <w:rsid w:val="00083861"/>
    <w:rsid w:val="00083886"/>
    <w:rsid w:val="0008389F"/>
    <w:rsid w:val="000845EB"/>
    <w:rsid w:val="00084638"/>
    <w:rsid w:val="00084802"/>
    <w:rsid w:val="00084895"/>
    <w:rsid w:val="00084D90"/>
    <w:rsid w:val="00085491"/>
    <w:rsid w:val="000854A5"/>
    <w:rsid w:val="00085A0C"/>
    <w:rsid w:val="00085ECA"/>
    <w:rsid w:val="00086017"/>
    <w:rsid w:val="0008621E"/>
    <w:rsid w:val="0008694A"/>
    <w:rsid w:val="00086F28"/>
    <w:rsid w:val="00086F79"/>
    <w:rsid w:val="00087290"/>
    <w:rsid w:val="000875AE"/>
    <w:rsid w:val="00087912"/>
    <w:rsid w:val="000879CE"/>
    <w:rsid w:val="000901D8"/>
    <w:rsid w:val="00090601"/>
    <w:rsid w:val="0009149B"/>
    <w:rsid w:val="000915AB"/>
    <w:rsid w:val="0009178E"/>
    <w:rsid w:val="00093A90"/>
    <w:rsid w:val="000944A8"/>
    <w:rsid w:val="000944C2"/>
    <w:rsid w:val="0009496A"/>
    <w:rsid w:val="00094E63"/>
    <w:rsid w:val="00094FD4"/>
    <w:rsid w:val="000951EF"/>
    <w:rsid w:val="00095A78"/>
    <w:rsid w:val="000963C2"/>
    <w:rsid w:val="00096813"/>
    <w:rsid w:val="00096B41"/>
    <w:rsid w:val="00096C71"/>
    <w:rsid w:val="00096D8F"/>
    <w:rsid w:val="000973B6"/>
    <w:rsid w:val="00097C37"/>
    <w:rsid w:val="00097F6A"/>
    <w:rsid w:val="000A009F"/>
    <w:rsid w:val="000A0698"/>
    <w:rsid w:val="000A2387"/>
    <w:rsid w:val="000A277A"/>
    <w:rsid w:val="000A2A93"/>
    <w:rsid w:val="000A30E4"/>
    <w:rsid w:val="000A3685"/>
    <w:rsid w:val="000A3883"/>
    <w:rsid w:val="000A7D81"/>
    <w:rsid w:val="000B00B5"/>
    <w:rsid w:val="000B025D"/>
    <w:rsid w:val="000B044A"/>
    <w:rsid w:val="000B0D64"/>
    <w:rsid w:val="000B1D5F"/>
    <w:rsid w:val="000B2501"/>
    <w:rsid w:val="000B26A8"/>
    <w:rsid w:val="000B2967"/>
    <w:rsid w:val="000B2F63"/>
    <w:rsid w:val="000B2F9B"/>
    <w:rsid w:val="000B38D6"/>
    <w:rsid w:val="000B3BD5"/>
    <w:rsid w:val="000B40B4"/>
    <w:rsid w:val="000B41A2"/>
    <w:rsid w:val="000B4BCB"/>
    <w:rsid w:val="000B5308"/>
    <w:rsid w:val="000B5377"/>
    <w:rsid w:val="000B6541"/>
    <w:rsid w:val="000B73A3"/>
    <w:rsid w:val="000B76D4"/>
    <w:rsid w:val="000B7B37"/>
    <w:rsid w:val="000B7C7D"/>
    <w:rsid w:val="000B7FF5"/>
    <w:rsid w:val="000C046B"/>
    <w:rsid w:val="000C1775"/>
    <w:rsid w:val="000C2774"/>
    <w:rsid w:val="000C2796"/>
    <w:rsid w:val="000C3BE3"/>
    <w:rsid w:val="000C471D"/>
    <w:rsid w:val="000C561D"/>
    <w:rsid w:val="000C594A"/>
    <w:rsid w:val="000C5F9E"/>
    <w:rsid w:val="000C6F0C"/>
    <w:rsid w:val="000C71C0"/>
    <w:rsid w:val="000C71FC"/>
    <w:rsid w:val="000C741F"/>
    <w:rsid w:val="000C74BD"/>
    <w:rsid w:val="000D0575"/>
    <w:rsid w:val="000D07B7"/>
    <w:rsid w:val="000D0A2F"/>
    <w:rsid w:val="000D0BDE"/>
    <w:rsid w:val="000D13D3"/>
    <w:rsid w:val="000D143A"/>
    <w:rsid w:val="000D143F"/>
    <w:rsid w:val="000D18BC"/>
    <w:rsid w:val="000D1926"/>
    <w:rsid w:val="000D1B0D"/>
    <w:rsid w:val="000D1E4C"/>
    <w:rsid w:val="000D241F"/>
    <w:rsid w:val="000D25E9"/>
    <w:rsid w:val="000D2701"/>
    <w:rsid w:val="000D2707"/>
    <w:rsid w:val="000D293C"/>
    <w:rsid w:val="000D2B6A"/>
    <w:rsid w:val="000D2CCA"/>
    <w:rsid w:val="000D337D"/>
    <w:rsid w:val="000D3477"/>
    <w:rsid w:val="000D38C3"/>
    <w:rsid w:val="000D3B2C"/>
    <w:rsid w:val="000D40B5"/>
    <w:rsid w:val="000D4A40"/>
    <w:rsid w:val="000D5167"/>
    <w:rsid w:val="000D58A2"/>
    <w:rsid w:val="000D5A1B"/>
    <w:rsid w:val="000E0563"/>
    <w:rsid w:val="000E11E0"/>
    <w:rsid w:val="000E2821"/>
    <w:rsid w:val="000E299A"/>
    <w:rsid w:val="000E3D7B"/>
    <w:rsid w:val="000E40F2"/>
    <w:rsid w:val="000E4354"/>
    <w:rsid w:val="000E546D"/>
    <w:rsid w:val="000E6719"/>
    <w:rsid w:val="000E6B4D"/>
    <w:rsid w:val="000E6D3B"/>
    <w:rsid w:val="000E6F8C"/>
    <w:rsid w:val="000E719F"/>
    <w:rsid w:val="000E7B81"/>
    <w:rsid w:val="000F0584"/>
    <w:rsid w:val="000F0D5D"/>
    <w:rsid w:val="000F0FE1"/>
    <w:rsid w:val="000F11E8"/>
    <w:rsid w:val="000F11F5"/>
    <w:rsid w:val="000F1685"/>
    <w:rsid w:val="000F2033"/>
    <w:rsid w:val="000F2EBA"/>
    <w:rsid w:val="000F46E6"/>
    <w:rsid w:val="000F4756"/>
    <w:rsid w:val="000F498C"/>
    <w:rsid w:val="000F5BF1"/>
    <w:rsid w:val="000F5FA1"/>
    <w:rsid w:val="001003EA"/>
    <w:rsid w:val="001008B8"/>
    <w:rsid w:val="00100FD9"/>
    <w:rsid w:val="001010EF"/>
    <w:rsid w:val="0010111E"/>
    <w:rsid w:val="00101668"/>
    <w:rsid w:val="00102006"/>
    <w:rsid w:val="00102054"/>
    <w:rsid w:val="00102189"/>
    <w:rsid w:val="00102C61"/>
    <w:rsid w:val="00102CA6"/>
    <w:rsid w:val="0010352E"/>
    <w:rsid w:val="0010378B"/>
    <w:rsid w:val="0010443B"/>
    <w:rsid w:val="001052BA"/>
    <w:rsid w:val="00105507"/>
    <w:rsid w:val="001057EA"/>
    <w:rsid w:val="0010638F"/>
    <w:rsid w:val="0010718E"/>
    <w:rsid w:val="001073CC"/>
    <w:rsid w:val="0011067D"/>
    <w:rsid w:val="00110774"/>
    <w:rsid w:val="0011106D"/>
    <w:rsid w:val="00111C60"/>
    <w:rsid w:val="00111DFA"/>
    <w:rsid w:val="001120E9"/>
    <w:rsid w:val="001122C6"/>
    <w:rsid w:val="00112A51"/>
    <w:rsid w:val="00113B10"/>
    <w:rsid w:val="001144A0"/>
    <w:rsid w:val="001148D3"/>
    <w:rsid w:val="00114DC1"/>
    <w:rsid w:val="00114F8F"/>
    <w:rsid w:val="001153AA"/>
    <w:rsid w:val="001153DA"/>
    <w:rsid w:val="00115414"/>
    <w:rsid w:val="0011543D"/>
    <w:rsid w:val="001157B8"/>
    <w:rsid w:val="00115891"/>
    <w:rsid w:val="00115C27"/>
    <w:rsid w:val="00116023"/>
    <w:rsid w:val="001165E9"/>
    <w:rsid w:val="00116718"/>
    <w:rsid w:val="00116827"/>
    <w:rsid w:val="00116FF9"/>
    <w:rsid w:val="0011774E"/>
    <w:rsid w:val="00117AC1"/>
    <w:rsid w:val="00117FFB"/>
    <w:rsid w:val="00120B30"/>
    <w:rsid w:val="00120E42"/>
    <w:rsid w:val="00120EB6"/>
    <w:rsid w:val="0012155B"/>
    <w:rsid w:val="00121611"/>
    <w:rsid w:val="001231B1"/>
    <w:rsid w:val="001238E1"/>
    <w:rsid w:val="00124EE4"/>
    <w:rsid w:val="00125878"/>
    <w:rsid w:val="00126493"/>
    <w:rsid w:val="00126823"/>
    <w:rsid w:val="001268A0"/>
    <w:rsid w:val="00130363"/>
    <w:rsid w:val="00130B1F"/>
    <w:rsid w:val="00131DEA"/>
    <w:rsid w:val="00132848"/>
    <w:rsid w:val="00132BE1"/>
    <w:rsid w:val="00132E1C"/>
    <w:rsid w:val="00133A8B"/>
    <w:rsid w:val="0013413C"/>
    <w:rsid w:val="001343BE"/>
    <w:rsid w:val="00134722"/>
    <w:rsid w:val="0013493E"/>
    <w:rsid w:val="00134CEA"/>
    <w:rsid w:val="00135592"/>
    <w:rsid w:val="001356E7"/>
    <w:rsid w:val="00135A64"/>
    <w:rsid w:val="0013681B"/>
    <w:rsid w:val="00136D01"/>
    <w:rsid w:val="001370BE"/>
    <w:rsid w:val="0013722D"/>
    <w:rsid w:val="00137C89"/>
    <w:rsid w:val="00137DD9"/>
    <w:rsid w:val="001402B1"/>
    <w:rsid w:val="00140E2E"/>
    <w:rsid w:val="0014105D"/>
    <w:rsid w:val="00141141"/>
    <w:rsid w:val="00141784"/>
    <w:rsid w:val="00141926"/>
    <w:rsid w:val="00141EF3"/>
    <w:rsid w:val="001420BE"/>
    <w:rsid w:val="0014244B"/>
    <w:rsid w:val="00142725"/>
    <w:rsid w:val="00142C0E"/>
    <w:rsid w:val="001436E1"/>
    <w:rsid w:val="00143B9B"/>
    <w:rsid w:val="00143C77"/>
    <w:rsid w:val="00143FF1"/>
    <w:rsid w:val="001440A5"/>
    <w:rsid w:val="0014474D"/>
    <w:rsid w:val="00144D94"/>
    <w:rsid w:val="00144FAC"/>
    <w:rsid w:val="0014529F"/>
    <w:rsid w:val="0014553B"/>
    <w:rsid w:val="00145703"/>
    <w:rsid w:val="001461E9"/>
    <w:rsid w:val="00146A32"/>
    <w:rsid w:val="0014701D"/>
    <w:rsid w:val="0014733E"/>
    <w:rsid w:val="00147576"/>
    <w:rsid w:val="00147790"/>
    <w:rsid w:val="00147833"/>
    <w:rsid w:val="00147D27"/>
    <w:rsid w:val="001506CA"/>
    <w:rsid w:val="00150F73"/>
    <w:rsid w:val="00151E74"/>
    <w:rsid w:val="001533CB"/>
    <w:rsid w:val="0015349E"/>
    <w:rsid w:val="001541A5"/>
    <w:rsid w:val="001542DD"/>
    <w:rsid w:val="00154A12"/>
    <w:rsid w:val="00154D01"/>
    <w:rsid w:val="00155C25"/>
    <w:rsid w:val="00156531"/>
    <w:rsid w:val="00156862"/>
    <w:rsid w:val="00156B47"/>
    <w:rsid w:val="00157B94"/>
    <w:rsid w:val="001605BA"/>
    <w:rsid w:val="00160853"/>
    <w:rsid w:val="001609B1"/>
    <w:rsid w:val="00161F23"/>
    <w:rsid w:val="00162D0C"/>
    <w:rsid w:val="00163ABB"/>
    <w:rsid w:val="001641EF"/>
    <w:rsid w:val="0016499C"/>
    <w:rsid w:val="00166365"/>
    <w:rsid w:val="00166419"/>
    <w:rsid w:val="00166496"/>
    <w:rsid w:val="00166832"/>
    <w:rsid w:val="00166DBC"/>
    <w:rsid w:val="0016773B"/>
    <w:rsid w:val="00167908"/>
    <w:rsid w:val="00167B63"/>
    <w:rsid w:val="00167DE2"/>
    <w:rsid w:val="001701F1"/>
    <w:rsid w:val="00170791"/>
    <w:rsid w:val="00170E30"/>
    <w:rsid w:val="0017139A"/>
    <w:rsid w:val="00171B48"/>
    <w:rsid w:val="001721E7"/>
    <w:rsid w:val="001724D9"/>
    <w:rsid w:val="001726A5"/>
    <w:rsid w:val="0017386A"/>
    <w:rsid w:val="00173F7C"/>
    <w:rsid w:val="00174F48"/>
    <w:rsid w:val="0017541B"/>
    <w:rsid w:val="00175FA2"/>
    <w:rsid w:val="00176D1A"/>
    <w:rsid w:val="00176E5F"/>
    <w:rsid w:val="00176E7F"/>
    <w:rsid w:val="00176E96"/>
    <w:rsid w:val="001771BE"/>
    <w:rsid w:val="0018034F"/>
    <w:rsid w:val="00180B50"/>
    <w:rsid w:val="00180E96"/>
    <w:rsid w:val="001820E1"/>
    <w:rsid w:val="001821B3"/>
    <w:rsid w:val="001826EB"/>
    <w:rsid w:val="00182B8B"/>
    <w:rsid w:val="00183057"/>
    <w:rsid w:val="0018378B"/>
    <w:rsid w:val="00184491"/>
    <w:rsid w:val="001852D0"/>
    <w:rsid w:val="001865FE"/>
    <w:rsid w:val="00186E87"/>
    <w:rsid w:val="00187172"/>
    <w:rsid w:val="00187356"/>
    <w:rsid w:val="0018799B"/>
    <w:rsid w:val="00190245"/>
    <w:rsid w:val="00190252"/>
    <w:rsid w:val="00191888"/>
    <w:rsid w:val="00191FE1"/>
    <w:rsid w:val="001925F9"/>
    <w:rsid w:val="00192BE3"/>
    <w:rsid w:val="00193024"/>
    <w:rsid w:val="0019308E"/>
    <w:rsid w:val="00193D0F"/>
    <w:rsid w:val="00194812"/>
    <w:rsid w:val="0019482C"/>
    <w:rsid w:val="00194C3A"/>
    <w:rsid w:val="001950F0"/>
    <w:rsid w:val="0019537D"/>
    <w:rsid w:val="00195811"/>
    <w:rsid w:val="00195823"/>
    <w:rsid w:val="00195F46"/>
    <w:rsid w:val="001968EB"/>
    <w:rsid w:val="00196E3B"/>
    <w:rsid w:val="00196F84"/>
    <w:rsid w:val="001970D6"/>
    <w:rsid w:val="001974B0"/>
    <w:rsid w:val="001976F8"/>
    <w:rsid w:val="001A0826"/>
    <w:rsid w:val="001A085F"/>
    <w:rsid w:val="001A0F42"/>
    <w:rsid w:val="001A20D5"/>
    <w:rsid w:val="001A245A"/>
    <w:rsid w:val="001A2778"/>
    <w:rsid w:val="001A2876"/>
    <w:rsid w:val="001A306F"/>
    <w:rsid w:val="001A3AD5"/>
    <w:rsid w:val="001A4CAE"/>
    <w:rsid w:val="001A5ADD"/>
    <w:rsid w:val="001A5E16"/>
    <w:rsid w:val="001A5F27"/>
    <w:rsid w:val="001A67E3"/>
    <w:rsid w:val="001A6B42"/>
    <w:rsid w:val="001A76A2"/>
    <w:rsid w:val="001A7CE1"/>
    <w:rsid w:val="001A7FE2"/>
    <w:rsid w:val="001B0300"/>
    <w:rsid w:val="001B03FF"/>
    <w:rsid w:val="001B0499"/>
    <w:rsid w:val="001B08C3"/>
    <w:rsid w:val="001B0BAB"/>
    <w:rsid w:val="001B1240"/>
    <w:rsid w:val="001B14C2"/>
    <w:rsid w:val="001B1BCD"/>
    <w:rsid w:val="001B2117"/>
    <w:rsid w:val="001B234D"/>
    <w:rsid w:val="001B2C9B"/>
    <w:rsid w:val="001B318D"/>
    <w:rsid w:val="001B3A13"/>
    <w:rsid w:val="001B3A31"/>
    <w:rsid w:val="001B3C93"/>
    <w:rsid w:val="001B3E07"/>
    <w:rsid w:val="001B3ECD"/>
    <w:rsid w:val="001B5C8C"/>
    <w:rsid w:val="001B6413"/>
    <w:rsid w:val="001B6C74"/>
    <w:rsid w:val="001B77BC"/>
    <w:rsid w:val="001C0327"/>
    <w:rsid w:val="001C0461"/>
    <w:rsid w:val="001C0B45"/>
    <w:rsid w:val="001C1F54"/>
    <w:rsid w:val="001C1FEB"/>
    <w:rsid w:val="001C3966"/>
    <w:rsid w:val="001C4B1B"/>
    <w:rsid w:val="001C514E"/>
    <w:rsid w:val="001C5593"/>
    <w:rsid w:val="001C572F"/>
    <w:rsid w:val="001C5AFF"/>
    <w:rsid w:val="001C5CAF"/>
    <w:rsid w:val="001C5DC7"/>
    <w:rsid w:val="001C6A71"/>
    <w:rsid w:val="001C6AD1"/>
    <w:rsid w:val="001C6B6A"/>
    <w:rsid w:val="001C6BD4"/>
    <w:rsid w:val="001C6FE9"/>
    <w:rsid w:val="001C798B"/>
    <w:rsid w:val="001C7BC9"/>
    <w:rsid w:val="001C7F28"/>
    <w:rsid w:val="001D024F"/>
    <w:rsid w:val="001D0C92"/>
    <w:rsid w:val="001D10CE"/>
    <w:rsid w:val="001D11DD"/>
    <w:rsid w:val="001D1428"/>
    <w:rsid w:val="001D1C62"/>
    <w:rsid w:val="001D268C"/>
    <w:rsid w:val="001D2C3D"/>
    <w:rsid w:val="001D3913"/>
    <w:rsid w:val="001D3A87"/>
    <w:rsid w:val="001D3D6D"/>
    <w:rsid w:val="001D4254"/>
    <w:rsid w:val="001D4C60"/>
    <w:rsid w:val="001D4E91"/>
    <w:rsid w:val="001D51BF"/>
    <w:rsid w:val="001D53B4"/>
    <w:rsid w:val="001D650F"/>
    <w:rsid w:val="001D6F40"/>
    <w:rsid w:val="001D6FE4"/>
    <w:rsid w:val="001D7DA8"/>
    <w:rsid w:val="001E04E9"/>
    <w:rsid w:val="001E1DC2"/>
    <w:rsid w:val="001E2270"/>
    <w:rsid w:val="001E2621"/>
    <w:rsid w:val="001E2B2B"/>
    <w:rsid w:val="001E308C"/>
    <w:rsid w:val="001E334E"/>
    <w:rsid w:val="001E43DB"/>
    <w:rsid w:val="001E4634"/>
    <w:rsid w:val="001E4812"/>
    <w:rsid w:val="001E4BEE"/>
    <w:rsid w:val="001E4DB9"/>
    <w:rsid w:val="001E5B1B"/>
    <w:rsid w:val="001E5DEF"/>
    <w:rsid w:val="001E6613"/>
    <w:rsid w:val="001E689F"/>
    <w:rsid w:val="001E77C4"/>
    <w:rsid w:val="001E79E1"/>
    <w:rsid w:val="001E7C8C"/>
    <w:rsid w:val="001E7D05"/>
    <w:rsid w:val="001E7F96"/>
    <w:rsid w:val="001F06B3"/>
    <w:rsid w:val="001F0BC9"/>
    <w:rsid w:val="001F0CA3"/>
    <w:rsid w:val="001F0D73"/>
    <w:rsid w:val="001F10C3"/>
    <w:rsid w:val="001F13E1"/>
    <w:rsid w:val="001F183D"/>
    <w:rsid w:val="001F1AD0"/>
    <w:rsid w:val="001F1DE9"/>
    <w:rsid w:val="001F3E14"/>
    <w:rsid w:val="001F4211"/>
    <w:rsid w:val="001F438A"/>
    <w:rsid w:val="001F4B8E"/>
    <w:rsid w:val="001F5025"/>
    <w:rsid w:val="001F5694"/>
    <w:rsid w:val="001F5C7A"/>
    <w:rsid w:val="001F60E4"/>
    <w:rsid w:val="001F6590"/>
    <w:rsid w:val="001F7278"/>
    <w:rsid w:val="001F73D7"/>
    <w:rsid w:val="001F7405"/>
    <w:rsid w:val="001F7514"/>
    <w:rsid w:val="001F75F2"/>
    <w:rsid w:val="00200286"/>
    <w:rsid w:val="0020170A"/>
    <w:rsid w:val="00201A2F"/>
    <w:rsid w:val="00201DA3"/>
    <w:rsid w:val="0020255F"/>
    <w:rsid w:val="002027B5"/>
    <w:rsid w:val="00202973"/>
    <w:rsid w:val="00202A34"/>
    <w:rsid w:val="002031B6"/>
    <w:rsid w:val="002031D2"/>
    <w:rsid w:val="00203284"/>
    <w:rsid w:val="00204D90"/>
    <w:rsid w:val="00205785"/>
    <w:rsid w:val="0020615C"/>
    <w:rsid w:val="0020638C"/>
    <w:rsid w:val="002068BC"/>
    <w:rsid w:val="00206AA7"/>
    <w:rsid w:val="002071BA"/>
    <w:rsid w:val="00207943"/>
    <w:rsid w:val="00207FA3"/>
    <w:rsid w:val="00210C83"/>
    <w:rsid w:val="0021137C"/>
    <w:rsid w:val="002117BA"/>
    <w:rsid w:val="00211DC2"/>
    <w:rsid w:val="002123F9"/>
    <w:rsid w:val="0021245D"/>
    <w:rsid w:val="00213263"/>
    <w:rsid w:val="00213EF0"/>
    <w:rsid w:val="002141F5"/>
    <w:rsid w:val="002145B8"/>
    <w:rsid w:val="0021469F"/>
    <w:rsid w:val="00214886"/>
    <w:rsid w:val="002156BB"/>
    <w:rsid w:val="002157A8"/>
    <w:rsid w:val="002157E3"/>
    <w:rsid w:val="00215C58"/>
    <w:rsid w:val="00216D6D"/>
    <w:rsid w:val="00216E4A"/>
    <w:rsid w:val="00217024"/>
    <w:rsid w:val="00217215"/>
    <w:rsid w:val="002173F8"/>
    <w:rsid w:val="00217454"/>
    <w:rsid w:val="00217590"/>
    <w:rsid w:val="00217665"/>
    <w:rsid w:val="00220252"/>
    <w:rsid w:val="0022086B"/>
    <w:rsid w:val="00220E8F"/>
    <w:rsid w:val="00220EA0"/>
    <w:rsid w:val="00221781"/>
    <w:rsid w:val="00221E87"/>
    <w:rsid w:val="00222BE8"/>
    <w:rsid w:val="00223680"/>
    <w:rsid w:val="0022383F"/>
    <w:rsid w:val="00223BD8"/>
    <w:rsid w:val="00223EE1"/>
    <w:rsid w:val="00224265"/>
    <w:rsid w:val="0022435D"/>
    <w:rsid w:val="00224635"/>
    <w:rsid w:val="00225204"/>
    <w:rsid w:val="0022522B"/>
    <w:rsid w:val="00225FF9"/>
    <w:rsid w:val="002260BC"/>
    <w:rsid w:val="0022624B"/>
    <w:rsid w:val="00226411"/>
    <w:rsid w:val="00226471"/>
    <w:rsid w:val="00226565"/>
    <w:rsid w:val="00226A72"/>
    <w:rsid w:val="002271E4"/>
    <w:rsid w:val="00227F71"/>
    <w:rsid w:val="002306BA"/>
    <w:rsid w:val="0023105B"/>
    <w:rsid w:val="002317CE"/>
    <w:rsid w:val="00231F0D"/>
    <w:rsid w:val="002323A0"/>
    <w:rsid w:val="002325E7"/>
    <w:rsid w:val="002326A3"/>
    <w:rsid w:val="00232FD6"/>
    <w:rsid w:val="002336AF"/>
    <w:rsid w:val="002336C0"/>
    <w:rsid w:val="00233E5E"/>
    <w:rsid w:val="002341A9"/>
    <w:rsid w:val="00234757"/>
    <w:rsid w:val="00234A34"/>
    <w:rsid w:val="00235088"/>
    <w:rsid w:val="00235A3A"/>
    <w:rsid w:val="00235D6A"/>
    <w:rsid w:val="00235E13"/>
    <w:rsid w:val="00236187"/>
    <w:rsid w:val="00236356"/>
    <w:rsid w:val="00236828"/>
    <w:rsid w:val="0023684B"/>
    <w:rsid w:val="00236E87"/>
    <w:rsid w:val="00237461"/>
    <w:rsid w:val="00237531"/>
    <w:rsid w:val="00237644"/>
    <w:rsid w:val="00237718"/>
    <w:rsid w:val="00237B40"/>
    <w:rsid w:val="00240255"/>
    <w:rsid w:val="00241917"/>
    <w:rsid w:val="002419AB"/>
    <w:rsid w:val="00241E3D"/>
    <w:rsid w:val="00241E42"/>
    <w:rsid w:val="00242326"/>
    <w:rsid w:val="00243B98"/>
    <w:rsid w:val="00244480"/>
    <w:rsid w:val="00244562"/>
    <w:rsid w:val="002449B8"/>
    <w:rsid w:val="002458AB"/>
    <w:rsid w:val="00246332"/>
    <w:rsid w:val="002467F5"/>
    <w:rsid w:val="002468EC"/>
    <w:rsid w:val="00246C32"/>
    <w:rsid w:val="00247882"/>
    <w:rsid w:val="0025086D"/>
    <w:rsid w:val="00250CA0"/>
    <w:rsid w:val="00250CA7"/>
    <w:rsid w:val="00250D4B"/>
    <w:rsid w:val="002517D8"/>
    <w:rsid w:val="0025249F"/>
    <w:rsid w:val="00253166"/>
    <w:rsid w:val="002536C8"/>
    <w:rsid w:val="00253926"/>
    <w:rsid w:val="0025397F"/>
    <w:rsid w:val="00253C96"/>
    <w:rsid w:val="00254285"/>
    <w:rsid w:val="0025539F"/>
    <w:rsid w:val="002553E9"/>
    <w:rsid w:val="00255FB3"/>
    <w:rsid w:val="002574B3"/>
    <w:rsid w:val="002606FA"/>
    <w:rsid w:val="00261045"/>
    <w:rsid w:val="00261918"/>
    <w:rsid w:val="0026198C"/>
    <w:rsid w:val="00261CFA"/>
    <w:rsid w:val="0026221E"/>
    <w:rsid w:val="00262648"/>
    <w:rsid w:val="002639D8"/>
    <w:rsid w:val="002640AC"/>
    <w:rsid w:val="00264205"/>
    <w:rsid w:val="002642E5"/>
    <w:rsid w:val="002645ED"/>
    <w:rsid w:val="0026488A"/>
    <w:rsid w:val="002663A8"/>
    <w:rsid w:val="00266406"/>
    <w:rsid w:val="00267300"/>
    <w:rsid w:val="00270FAF"/>
    <w:rsid w:val="00271272"/>
    <w:rsid w:val="002714C3"/>
    <w:rsid w:val="0027152E"/>
    <w:rsid w:val="00271C38"/>
    <w:rsid w:val="00272C6B"/>
    <w:rsid w:val="00273CB8"/>
    <w:rsid w:val="00273D73"/>
    <w:rsid w:val="00273EC4"/>
    <w:rsid w:val="00274838"/>
    <w:rsid w:val="00274E37"/>
    <w:rsid w:val="00275569"/>
    <w:rsid w:val="002755F5"/>
    <w:rsid w:val="0027560E"/>
    <w:rsid w:val="002760A2"/>
    <w:rsid w:val="0027654C"/>
    <w:rsid w:val="00276B34"/>
    <w:rsid w:val="00277478"/>
    <w:rsid w:val="00277479"/>
    <w:rsid w:val="00277BE8"/>
    <w:rsid w:val="00280690"/>
    <w:rsid w:val="002809FE"/>
    <w:rsid w:val="002819F4"/>
    <w:rsid w:val="00281A81"/>
    <w:rsid w:val="00281B95"/>
    <w:rsid w:val="002827FD"/>
    <w:rsid w:val="0028479B"/>
    <w:rsid w:val="00285570"/>
    <w:rsid w:val="00285B55"/>
    <w:rsid w:val="00285FA0"/>
    <w:rsid w:val="00286341"/>
    <w:rsid w:val="0028762C"/>
    <w:rsid w:val="00287639"/>
    <w:rsid w:val="002876DC"/>
    <w:rsid w:val="002878BD"/>
    <w:rsid w:val="0028790D"/>
    <w:rsid w:val="00287B72"/>
    <w:rsid w:val="00290BC0"/>
    <w:rsid w:val="00290FCC"/>
    <w:rsid w:val="0029122F"/>
    <w:rsid w:val="002912CC"/>
    <w:rsid w:val="00291B65"/>
    <w:rsid w:val="00293C51"/>
    <w:rsid w:val="00294995"/>
    <w:rsid w:val="00295AFC"/>
    <w:rsid w:val="00295B5C"/>
    <w:rsid w:val="00295F1A"/>
    <w:rsid w:val="0029680D"/>
    <w:rsid w:val="00296EBC"/>
    <w:rsid w:val="00297936"/>
    <w:rsid w:val="002A0663"/>
    <w:rsid w:val="002A13E7"/>
    <w:rsid w:val="002A1486"/>
    <w:rsid w:val="002A19B4"/>
    <w:rsid w:val="002A1AF0"/>
    <w:rsid w:val="002A1D8D"/>
    <w:rsid w:val="002A1E2A"/>
    <w:rsid w:val="002A23E3"/>
    <w:rsid w:val="002A2993"/>
    <w:rsid w:val="002A2E23"/>
    <w:rsid w:val="002A3B37"/>
    <w:rsid w:val="002A4286"/>
    <w:rsid w:val="002A4401"/>
    <w:rsid w:val="002A4AE8"/>
    <w:rsid w:val="002A4D24"/>
    <w:rsid w:val="002A4DE8"/>
    <w:rsid w:val="002A5218"/>
    <w:rsid w:val="002A5CF5"/>
    <w:rsid w:val="002A6314"/>
    <w:rsid w:val="002A6A93"/>
    <w:rsid w:val="002A6B02"/>
    <w:rsid w:val="002A6DC8"/>
    <w:rsid w:val="002B0F0B"/>
    <w:rsid w:val="002B138E"/>
    <w:rsid w:val="002B1551"/>
    <w:rsid w:val="002B16C6"/>
    <w:rsid w:val="002B18E8"/>
    <w:rsid w:val="002B1974"/>
    <w:rsid w:val="002B19FB"/>
    <w:rsid w:val="002B2480"/>
    <w:rsid w:val="002B2B88"/>
    <w:rsid w:val="002B4218"/>
    <w:rsid w:val="002B4AE8"/>
    <w:rsid w:val="002B4B46"/>
    <w:rsid w:val="002B4EDA"/>
    <w:rsid w:val="002B551A"/>
    <w:rsid w:val="002B5C4D"/>
    <w:rsid w:val="002B66FE"/>
    <w:rsid w:val="002B6EC8"/>
    <w:rsid w:val="002B758E"/>
    <w:rsid w:val="002C00B5"/>
    <w:rsid w:val="002C00BC"/>
    <w:rsid w:val="002C05D5"/>
    <w:rsid w:val="002C0B13"/>
    <w:rsid w:val="002C0F25"/>
    <w:rsid w:val="002C1016"/>
    <w:rsid w:val="002C145B"/>
    <w:rsid w:val="002C1D14"/>
    <w:rsid w:val="002C3209"/>
    <w:rsid w:val="002C3662"/>
    <w:rsid w:val="002C3769"/>
    <w:rsid w:val="002C39B7"/>
    <w:rsid w:val="002C42EF"/>
    <w:rsid w:val="002C4663"/>
    <w:rsid w:val="002C52E7"/>
    <w:rsid w:val="002C6210"/>
    <w:rsid w:val="002C69E8"/>
    <w:rsid w:val="002C7BE5"/>
    <w:rsid w:val="002C7D71"/>
    <w:rsid w:val="002C7D74"/>
    <w:rsid w:val="002C7EAD"/>
    <w:rsid w:val="002D08E6"/>
    <w:rsid w:val="002D0CFB"/>
    <w:rsid w:val="002D1013"/>
    <w:rsid w:val="002D1121"/>
    <w:rsid w:val="002D2487"/>
    <w:rsid w:val="002D2644"/>
    <w:rsid w:val="002D2DE9"/>
    <w:rsid w:val="002D328A"/>
    <w:rsid w:val="002D3A2D"/>
    <w:rsid w:val="002D3AA6"/>
    <w:rsid w:val="002D3AB9"/>
    <w:rsid w:val="002D4031"/>
    <w:rsid w:val="002D4B44"/>
    <w:rsid w:val="002D4DE0"/>
    <w:rsid w:val="002D4E3F"/>
    <w:rsid w:val="002D51D7"/>
    <w:rsid w:val="002D57EA"/>
    <w:rsid w:val="002D61FF"/>
    <w:rsid w:val="002D6304"/>
    <w:rsid w:val="002D6356"/>
    <w:rsid w:val="002D6485"/>
    <w:rsid w:val="002D6D5B"/>
    <w:rsid w:val="002D711E"/>
    <w:rsid w:val="002D7EEE"/>
    <w:rsid w:val="002E18E0"/>
    <w:rsid w:val="002E1BE8"/>
    <w:rsid w:val="002E20CE"/>
    <w:rsid w:val="002E2B0C"/>
    <w:rsid w:val="002E2B20"/>
    <w:rsid w:val="002E2CE9"/>
    <w:rsid w:val="002E3673"/>
    <w:rsid w:val="002E3D30"/>
    <w:rsid w:val="002E3D87"/>
    <w:rsid w:val="002E4459"/>
    <w:rsid w:val="002E4841"/>
    <w:rsid w:val="002E5A76"/>
    <w:rsid w:val="002E5A81"/>
    <w:rsid w:val="002E68B9"/>
    <w:rsid w:val="002E6F4B"/>
    <w:rsid w:val="002E6F89"/>
    <w:rsid w:val="002E72CF"/>
    <w:rsid w:val="002E7B64"/>
    <w:rsid w:val="002E7BCC"/>
    <w:rsid w:val="002E7C22"/>
    <w:rsid w:val="002E7D4E"/>
    <w:rsid w:val="002F05F9"/>
    <w:rsid w:val="002F0D97"/>
    <w:rsid w:val="002F1B28"/>
    <w:rsid w:val="002F1E35"/>
    <w:rsid w:val="002F2E40"/>
    <w:rsid w:val="002F37F3"/>
    <w:rsid w:val="002F3BA9"/>
    <w:rsid w:val="002F457B"/>
    <w:rsid w:val="002F5230"/>
    <w:rsid w:val="002F5C4C"/>
    <w:rsid w:val="002F6898"/>
    <w:rsid w:val="002F6BD0"/>
    <w:rsid w:val="00300543"/>
    <w:rsid w:val="00300670"/>
    <w:rsid w:val="00300A88"/>
    <w:rsid w:val="00300E5F"/>
    <w:rsid w:val="00301F05"/>
    <w:rsid w:val="00302641"/>
    <w:rsid w:val="0030264A"/>
    <w:rsid w:val="00302676"/>
    <w:rsid w:val="00302815"/>
    <w:rsid w:val="00302893"/>
    <w:rsid w:val="00302A90"/>
    <w:rsid w:val="00303222"/>
    <w:rsid w:val="00304584"/>
    <w:rsid w:val="00304637"/>
    <w:rsid w:val="003050AC"/>
    <w:rsid w:val="0030547B"/>
    <w:rsid w:val="00305AB0"/>
    <w:rsid w:val="00305BAF"/>
    <w:rsid w:val="00306405"/>
    <w:rsid w:val="003064FD"/>
    <w:rsid w:val="00306540"/>
    <w:rsid w:val="00306B3F"/>
    <w:rsid w:val="003071F5"/>
    <w:rsid w:val="0030784D"/>
    <w:rsid w:val="00307966"/>
    <w:rsid w:val="00307A1E"/>
    <w:rsid w:val="00307BAF"/>
    <w:rsid w:val="00310EF0"/>
    <w:rsid w:val="003114AA"/>
    <w:rsid w:val="00311D8C"/>
    <w:rsid w:val="00312E78"/>
    <w:rsid w:val="00312FE7"/>
    <w:rsid w:val="00313AB1"/>
    <w:rsid w:val="00314F2F"/>
    <w:rsid w:val="003150A4"/>
    <w:rsid w:val="0031513E"/>
    <w:rsid w:val="00315E27"/>
    <w:rsid w:val="003160A5"/>
    <w:rsid w:val="0031669E"/>
    <w:rsid w:val="003170FA"/>
    <w:rsid w:val="00317408"/>
    <w:rsid w:val="00317DFE"/>
    <w:rsid w:val="00317F1C"/>
    <w:rsid w:val="003209FE"/>
    <w:rsid w:val="00320A17"/>
    <w:rsid w:val="00320BB5"/>
    <w:rsid w:val="00322E72"/>
    <w:rsid w:val="0032306B"/>
    <w:rsid w:val="00323269"/>
    <w:rsid w:val="00324459"/>
    <w:rsid w:val="00324852"/>
    <w:rsid w:val="00324EAC"/>
    <w:rsid w:val="00324FF2"/>
    <w:rsid w:val="00325275"/>
    <w:rsid w:val="00325464"/>
    <w:rsid w:val="003260BD"/>
    <w:rsid w:val="00326676"/>
    <w:rsid w:val="00326D0B"/>
    <w:rsid w:val="00326FB8"/>
    <w:rsid w:val="00327163"/>
    <w:rsid w:val="0032753D"/>
    <w:rsid w:val="00327D33"/>
    <w:rsid w:val="003301AD"/>
    <w:rsid w:val="00330528"/>
    <w:rsid w:val="003308BA"/>
    <w:rsid w:val="0033120E"/>
    <w:rsid w:val="003312FA"/>
    <w:rsid w:val="00331DB0"/>
    <w:rsid w:val="00332092"/>
    <w:rsid w:val="0033242E"/>
    <w:rsid w:val="00332F8D"/>
    <w:rsid w:val="00332FD5"/>
    <w:rsid w:val="0033374B"/>
    <w:rsid w:val="003338BB"/>
    <w:rsid w:val="003347A8"/>
    <w:rsid w:val="00335977"/>
    <w:rsid w:val="00335AF2"/>
    <w:rsid w:val="00335CE6"/>
    <w:rsid w:val="00335F23"/>
    <w:rsid w:val="00336718"/>
    <w:rsid w:val="003367E8"/>
    <w:rsid w:val="00336BC4"/>
    <w:rsid w:val="00336DFC"/>
    <w:rsid w:val="0033723B"/>
    <w:rsid w:val="0033729A"/>
    <w:rsid w:val="0033773E"/>
    <w:rsid w:val="003378D5"/>
    <w:rsid w:val="003379E3"/>
    <w:rsid w:val="00340081"/>
    <w:rsid w:val="00340E72"/>
    <w:rsid w:val="0034229D"/>
    <w:rsid w:val="003423F2"/>
    <w:rsid w:val="003439C5"/>
    <w:rsid w:val="00343B86"/>
    <w:rsid w:val="00344539"/>
    <w:rsid w:val="00344836"/>
    <w:rsid w:val="00344927"/>
    <w:rsid w:val="003455AD"/>
    <w:rsid w:val="00345FE1"/>
    <w:rsid w:val="0034667A"/>
    <w:rsid w:val="00346EC8"/>
    <w:rsid w:val="00346FB4"/>
    <w:rsid w:val="003471CA"/>
    <w:rsid w:val="00347C1C"/>
    <w:rsid w:val="00347FCD"/>
    <w:rsid w:val="00350005"/>
    <w:rsid w:val="00350201"/>
    <w:rsid w:val="00350D27"/>
    <w:rsid w:val="00350FA5"/>
    <w:rsid w:val="0035107B"/>
    <w:rsid w:val="0035119D"/>
    <w:rsid w:val="0035131F"/>
    <w:rsid w:val="0035160C"/>
    <w:rsid w:val="00351D12"/>
    <w:rsid w:val="00352257"/>
    <w:rsid w:val="003523A3"/>
    <w:rsid w:val="00352B67"/>
    <w:rsid w:val="00352EF7"/>
    <w:rsid w:val="00352FF6"/>
    <w:rsid w:val="003537C3"/>
    <w:rsid w:val="00353B7B"/>
    <w:rsid w:val="00354B63"/>
    <w:rsid w:val="003551E0"/>
    <w:rsid w:val="00356935"/>
    <w:rsid w:val="00356AE2"/>
    <w:rsid w:val="00357200"/>
    <w:rsid w:val="0035722B"/>
    <w:rsid w:val="003572D6"/>
    <w:rsid w:val="00357CF5"/>
    <w:rsid w:val="003600FC"/>
    <w:rsid w:val="00360A55"/>
    <w:rsid w:val="00360B48"/>
    <w:rsid w:val="003617A8"/>
    <w:rsid w:val="00361DB0"/>
    <w:rsid w:val="00362263"/>
    <w:rsid w:val="003635C5"/>
    <w:rsid w:val="003641BF"/>
    <w:rsid w:val="00365D3A"/>
    <w:rsid w:val="00365F0B"/>
    <w:rsid w:val="003661AD"/>
    <w:rsid w:val="003663E0"/>
    <w:rsid w:val="00366501"/>
    <w:rsid w:val="00366C37"/>
    <w:rsid w:val="003670BE"/>
    <w:rsid w:val="003671F9"/>
    <w:rsid w:val="003677CE"/>
    <w:rsid w:val="00367811"/>
    <w:rsid w:val="00367F9B"/>
    <w:rsid w:val="003702D5"/>
    <w:rsid w:val="00370593"/>
    <w:rsid w:val="0037089F"/>
    <w:rsid w:val="00370ADF"/>
    <w:rsid w:val="00370DF0"/>
    <w:rsid w:val="003717BC"/>
    <w:rsid w:val="00371AF0"/>
    <w:rsid w:val="0037222F"/>
    <w:rsid w:val="00372972"/>
    <w:rsid w:val="00372D4F"/>
    <w:rsid w:val="00372EEA"/>
    <w:rsid w:val="0037315D"/>
    <w:rsid w:val="00373338"/>
    <w:rsid w:val="00373F1E"/>
    <w:rsid w:val="003744DA"/>
    <w:rsid w:val="00374AF5"/>
    <w:rsid w:val="00374C13"/>
    <w:rsid w:val="00375AC0"/>
    <w:rsid w:val="00375BB8"/>
    <w:rsid w:val="00375DE5"/>
    <w:rsid w:val="00376184"/>
    <w:rsid w:val="00376610"/>
    <w:rsid w:val="003768C0"/>
    <w:rsid w:val="003774B1"/>
    <w:rsid w:val="003801F3"/>
    <w:rsid w:val="003808CF"/>
    <w:rsid w:val="00381032"/>
    <w:rsid w:val="00381722"/>
    <w:rsid w:val="003828F8"/>
    <w:rsid w:val="00383202"/>
    <w:rsid w:val="00384AC6"/>
    <w:rsid w:val="00385682"/>
    <w:rsid w:val="0038573F"/>
    <w:rsid w:val="00385C1A"/>
    <w:rsid w:val="00386DA4"/>
    <w:rsid w:val="00387842"/>
    <w:rsid w:val="00387BA0"/>
    <w:rsid w:val="00387C6B"/>
    <w:rsid w:val="00387D4D"/>
    <w:rsid w:val="003905DD"/>
    <w:rsid w:val="00391609"/>
    <w:rsid w:val="00391BE6"/>
    <w:rsid w:val="00391F0F"/>
    <w:rsid w:val="0039272E"/>
    <w:rsid w:val="00392DA2"/>
    <w:rsid w:val="00393049"/>
    <w:rsid w:val="00393205"/>
    <w:rsid w:val="00393967"/>
    <w:rsid w:val="00393A5E"/>
    <w:rsid w:val="00393EDA"/>
    <w:rsid w:val="00394308"/>
    <w:rsid w:val="0039492D"/>
    <w:rsid w:val="00394FEF"/>
    <w:rsid w:val="00395301"/>
    <w:rsid w:val="00396C09"/>
    <w:rsid w:val="00397293"/>
    <w:rsid w:val="00397491"/>
    <w:rsid w:val="003A0557"/>
    <w:rsid w:val="003A0D62"/>
    <w:rsid w:val="003A0FF8"/>
    <w:rsid w:val="003A1506"/>
    <w:rsid w:val="003A24C9"/>
    <w:rsid w:val="003A2817"/>
    <w:rsid w:val="003A2B4F"/>
    <w:rsid w:val="003A33A7"/>
    <w:rsid w:val="003A3BCF"/>
    <w:rsid w:val="003A4367"/>
    <w:rsid w:val="003A44CE"/>
    <w:rsid w:val="003A4B86"/>
    <w:rsid w:val="003A5AE9"/>
    <w:rsid w:val="003A6522"/>
    <w:rsid w:val="003A77B9"/>
    <w:rsid w:val="003A77E4"/>
    <w:rsid w:val="003B01DD"/>
    <w:rsid w:val="003B08AB"/>
    <w:rsid w:val="003B0FBF"/>
    <w:rsid w:val="003B0FDF"/>
    <w:rsid w:val="003B14EA"/>
    <w:rsid w:val="003B1D95"/>
    <w:rsid w:val="003B1F00"/>
    <w:rsid w:val="003B1FD6"/>
    <w:rsid w:val="003B239E"/>
    <w:rsid w:val="003B23ED"/>
    <w:rsid w:val="003B2817"/>
    <w:rsid w:val="003B3F00"/>
    <w:rsid w:val="003B4F09"/>
    <w:rsid w:val="003B52FB"/>
    <w:rsid w:val="003B5378"/>
    <w:rsid w:val="003B5D69"/>
    <w:rsid w:val="003B646C"/>
    <w:rsid w:val="003B6C91"/>
    <w:rsid w:val="003C0D44"/>
    <w:rsid w:val="003C158C"/>
    <w:rsid w:val="003C17B6"/>
    <w:rsid w:val="003C2623"/>
    <w:rsid w:val="003C2A1A"/>
    <w:rsid w:val="003C2D80"/>
    <w:rsid w:val="003C2F35"/>
    <w:rsid w:val="003C395D"/>
    <w:rsid w:val="003C3EB4"/>
    <w:rsid w:val="003C40BE"/>
    <w:rsid w:val="003C4E27"/>
    <w:rsid w:val="003C5609"/>
    <w:rsid w:val="003C5AD4"/>
    <w:rsid w:val="003C5CD6"/>
    <w:rsid w:val="003C6411"/>
    <w:rsid w:val="003C6889"/>
    <w:rsid w:val="003C6FCB"/>
    <w:rsid w:val="003C78C5"/>
    <w:rsid w:val="003D06B6"/>
    <w:rsid w:val="003D0EF8"/>
    <w:rsid w:val="003D154B"/>
    <w:rsid w:val="003D1750"/>
    <w:rsid w:val="003D1F1C"/>
    <w:rsid w:val="003D20EC"/>
    <w:rsid w:val="003D216A"/>
    <w:rsid w:val="003D39B7"/>
    <w:rsid w:val="003D3BF7"/>
    <w:rsid w:val="003D407F"/>
    <w:rsid w:val="003D45F6"/>
    <w:rsid w:val="003D546E"/>
    <w:rsid w:val="003D5B60"/>
    <w:rsid w:val="003D6025"/>
    <w:rsid w:val="003D68FD"/>
    <w:rsid w:val="003D6AE1"/>
    <w:rsid w:val="003D6EDF"/>
    <w:rsid w:val="003D7A09"/>
    <w:rsid w:val="003D7E19"/>
    <w:rsid w:val="003E07FB"/>
    <w:rsid w:val="003E0938"/>
    <w:rsid w:val="003E1DB5"/>
    <w:rsid w:val="003E20C9"/>
    <w:rsid w:val="003E2799"/>
    <w:rsid w:val="003E29C1"/>
    <w:rsid w:val="003E3E11"/>
    <w:rsid w:val="003E42FB"/>
    <w:rsid w:val="003E4DBB"/>
    <w:rsid w:val="003E56DB"/>
    <w:rsid w:val="003E6168"/>
    <w:rsid w:val="003E73A2"/>
    <w:rsid w:val="003E7664"/>
    <w:rsid w:val="003E7CA3"/>
    <w:rsid w:val="003E7F9A"/>
    <w:rsid w:val="003F044B"/>
    <w:rsid w:val="003F071E"/>
    <w:rsid w:val="003F0B22"/>
    <w:rsid w:val="003F13CA"/>
    <w:rsid w:val="003F14A9"/>
    <w:rsid w:val="003F1B1D"/>
    <w:rsid w:val="003F1C39"/>
    <w:rsid w:val="003F2279"/>
    <w:rsid w:val="003F32C8"/>
    <w:rsid w:val="003F34F1"/>
    <w:rsid w:val="003F39E4"/>
    <w:rsid w:val="003F3B9D"/>
    <w:rsid w:val="003F44B6"/>
    <w:rsid w:val="003F46DE"/>
    <w:rsid w:val="003F49CB"/>
    <w:rsid w:val="003F5133"/>
    <w:rsid w:val="003F534C"/>
    <w:rsid w:val="003F5A46"/>
    <w:rsid w:val="003F62C7"/>
    <w:rsid w:val="003F7743"/>
    <w:rsid w:val="003F784B"/>
    <w:rsid w:val="003F7DE8"/>
    <w:rsid w:val="00400C12"/>
    <w:rsid w:val="00400FF9"/>
    <w:rsid w:val="004011E8"/>
    <w:rsid w:val="0040250D"/>
    <w:rsid w:val="004025BC"/>
    <w:rsid w:val="004031AF"/>
    <w:rsid w:val="0040397D"/>
    <w:rsid w:val="0040482B"/>
    <w:rsid w:val="00404E7C"/>
    <w:rsid w:val="00405CAC"/>
    <w:rsid w:val="0040640E"/>
    <w:rsid w:val="00407CA0"/>
    <w:rsid w:val="00407FC4"/>
    <w:rsid w:val="00410439"/>
    <w:rsid w:val="00410694"/>
    <w:rsid w:val="00410ACB"/>
    <w:rsid w:val="00410DDE"/>
    <w:rsid w:val="00410EF0"/>
    <w:rsid w:val="00410F96"/>
    <w:rsid w:val="004111BF"/>
    <w:rsid w:val="004135F2"/>
    <w:rsid w:val="0041377B"/>
    <w:rsid w:val="00413C3B"/>
    <w:rsid w:val="00414071"/>
    <w:rsid w:val="00414BC1"/>
    <w:rsid w:val="00414E27"/>
    <w:rsid w:val="00415225"/>
    <w:rsid w:val="00415255"/>
    <w:rsid w:val="00415798"/>
    <w:rsid w:val="00416BBA"/>
    <w:rsid w:val="004171E4"/>
    <w:rsid w:val="004177F2"/>
    <w:rsid w:val="00417C47"/>
    <w:rsid w:val="00420216"/>
    <w:rsid w:val="00420A3F"/>
    <w:rsid w:val="00421288"/>
    <w:rsid w:val="00421DA2"/>
    <w:rsid w:val="004221C7"/>
    <w:rsid w:val="00422E0E"/>
    <w:rsid w:val="00423C75"/>
    <w:rsid w:val="004240BD"/>
    <w:rsid w:val="0042445F"/>
    <w:rsid w:val="00424E2C"/>
    <w:rsid w:val="00424E5C"/>
    <w:rsid w:val="00425FEC"/>
    <w:rsid w:val="0042710F"/>
    <w:rsid w:val="004273BE"/>
    <w:rsid w:val="00427F42"/>
    <w:rsid w:val="00430357"/>
    <w:rsid w:val="00430DBE"/>
    <w:rsid w:val="00431376"/>
    <w:rsid w:val="004316F6"/>
    <w:rsid w:val="0043171C"/>
    <w:rsid w:val="00431721"/>
    <w:rsid w:val="004317B0"/>
    <w:rsid w:val="004319E3"/>
    <w:rsid w:val="00431B05"/>
    <w:rsid w:val="004322C3"/>
    <w:rsid w:val="00432335"/>
    <w:rsid w:val="0043279B"/>
    <w:rsid w:val="00432F19"/>
    <w:rsid w:val="004330D8"/>
    <w:rsid w:val="00433344"/>
    <w:rsid w:val="00433BF3"/>
    <w:rsid w:val="00433C8C"/>
    <w:rsid w:val="00434AE8"/>
    <w:rsid w:val="004354D2"/>
    <w:rsid w:val="00435F6C"/>
    <w:rsid w:val="004363D2"/>
    <w:rsid w:val="00436CB2"/>
    <w:rsid w:val="00436D59"/>
    <w:rsid w:val="00437C22"/>
    <w:rsid w:val="0044026C"/>
    <w:rsid w:val="00440B31"/>
    <w:rsid w:val="00440B7B"/>
    <w:rsid w:val="004410DB"/>
    <w:rsid w:val="004416A3"/>
    <w:rsid w:val="00441D7A"/>
    <w:rsid w:val="0044212D"/>
    <w:rsid w:val="00442714"/>
    <w:rsid w:val="004431B9"/>
    <w:rsid w:val="00443442"/>
    <w:rsid w:val="004435E5"/>
    <w:rsid w:val="00443E15"/>
    <w:rsid w:val="004442A9"/>
    <w:rsid w:val="00445351"/>
    <w:rsid w:val="00445933"/>
    <w:rsid w:val="00445B48"/>
    <w:rsid w:val="004461D3"/>
    <w:rsid w:val="0044772E"/>
    <w:rsid w:val="004501FA"/>
    <w:rsid w:val="00450684"/>
    <w:rsid w:val="00450966"/>
    <w:rsid w:val="00450C96"/>
    <w:rsid w:val="004511D1"/>
    <w:rsid w:val="004516ED"/>
    <w:rsid w:val="0045188E"/>
    <w:rsid w:val="00451DDF"/>
    <w:rsid w:val="004520A1"/>
    <w:rsid w:val="00452CFB"/>
    <w:rsid w:val="0045386D"/>
    <w:rsid w:val="00453DA8"/>
    <w:rsid w:val="00453E8C"/>
    <w:rsid w:val="0045478E"/>
    <w:rsid w:val="00454C5A"/>
    <w:rsid w:val="00454FE5"/>
    <w:rsid w:val="0045501C"/>
    <w:rsid w:val="00455616"/>
    <w:rsid w:val="00455DCC"/>
    <w:rsid w:val="00456B29"/>
    <w:rsid w:val="00456E6D"/>
    <w:rsid w:val="00457051"/>
    <w:rsid w:val="0045718D"/>
    <w:rsid w:val="004578FD"/>
    <w:rsid w:val="004602BC"/>
    <w:rsid w:val="004610F4"/>
    <w:rsid w:val="00461184"/>
    <w:rsid w:val="00462149"/>
    <w:rsid w:val="004626B3"/>
    <w:rsid w:val="004628E8"/>
    <w:rsid w:val="00463380"/>
    <w:rsid w:val="0046345B"/>
    <w:rsid w:val="0046478F"/>
    <w:rsid w:val="00465825"/>
    <w:rsid w:val="00465DE0"/>
    <w:rsid w:val="004661A7"/>
    <w:rsid w:val="00466EDD"/>
    <w:rsid w:val="00467867"/>
    <w:rsid w:val="004679A3"/>
    <w:rsid w:val="00467AAA"/>
    <w:rsid w:val="0047031C"/>
    <w:rsid w:val="00470ABD"/>
    <w:rsid w:val="00470E71"/>
    <w:rsid w:val="00470F47"/>
    <w:rsid w:val="00471917"/>
    <w:rsid w:val="00471F0E"/>
    <w:rsid w:val="004720F3"/>
    <w:rsid w:val="00472E0B"/>
    <w:rsid w:val="004733CE"/>
    <w:rsid w:val="0047406A"/>
    <w:rsid w:val="00474EDA"/>
    <w:rsid w:val="00475271"/>
    <w:rsid w:val="004753FC"/>
    <w:rsid w:val="00475E4B"/>
    <w:rsid w:val="00475F9D"/>
    <w:rsid w:val="00476548"/>
    <w:rsid w:val="00476946"/>
    <w:rsid w:val="00476A18"/>
    <w:rsid w:val="00476BEC"/>
    <w:rsid w:val="00476F2D"/>
    <w:rsid w:val="00477E4E"/>
    <w:rsid w:val="00477F51"/>
    <w:rsid w:val="00480804"/>
    <w:rsid w:val="0048099D"/>
    <w:rsid w:val="00480DA5"/>
    <w:rsid w:val="00481A15"/>
    <w:rsid w:val="004821C7"/>
    <w:rsid w:val="0048240D"/>
    <w:rsid w:val="00482489"/>
    <w:rsid w:val="00482584"/>
    <w:rsid w:val="0048277B"/>
    <w:rsid w:val="00482B36"/>
    <w:rsid w:val="00482E01"/>
    <w:rsid w:val="00482FBC"/>
    <w:rsid w:val="004835D3"/>
    <w:rsid w:val="004836B3"/>
    <w:rsid w:val="00483AD9"/>
    <w:rsid w:val="00483C58"/>
    <w:rsid w:val="00484702"/>
    <w:rsid w:val="00484AAA"/>
    <w:rsid w:val="00484FE4"/>
    <w:rsid w:val="00485154"/>
    <w:rsid w:val="004851A0"/>
    <w:rsid w:val="0048530E"/>
    <w:rsid w:val="0048582E"/>
    <w:rsid w:val="004860E1"/>
    <w:rsid w:val="004873EA"/>
    <w:rsid w:val="00487655"/>
    <w:rsid w:val="00487D2C"/>
    <w:rsid w:val="004901E9"/>
    <w:rsid w:val="00490D7D"/>
    <w:rsid w:val="00491A24"/>
    <w:rsid w:val="00493553"/>
    <w:rsid w:val="00493594"/>
    <w:rsid w:val="00493714"/>
    <w:rsid w:val="004937C3"/>
    <w:rsid w:val="004939D0"/>
    <w:rsid w:val="00493B48"/>
    <w:rsid w:val="0049506F"/>
    <w:rsid w:val="004950B8"/>
    <w:rsid w:val="00495505"/>
    <w:rsid w:val="00495AF2"/>
    <w:rsid w:val="00495E39"/>
    <w:rsid w:val="00495EE8"/>
    <w:rsid w:val="00495F3E"/>
    <w:rsid w:val="0049644A"/>
    <w:rsid w:val="004968CE"/>
    <w:rsid w:val="00496A7F"/>
    <w:rsid w:val="00496CB5"/>
    <w:rsid w:val="00496E5D"/>
    <w:rsid w:val="004971C0"/>
    <w:rsid w:val="004974AE"/>
    <w:rsid w:val="004978C8"/>
    <w:rsid w:val="00497A90"/>
    <w:rsid w:val="00497C92"/>
    <w:rsid w:val="004A050A"/>
    <w:rsid w:val="004A058A"/>
    <w:rsid w:val="004A06BB"/>
    <w:rsid w:val="004A07B9"/>
    <w:rsid w:val="004A1434"/>
    <w:rsid w:val="004A1459"/>
    <w:rsid w:val="004A2DC3"/>
    <w:rsid w:val="004A2F78"/>
    <w:rsid w:val="004A4082"/>
    <w:rsid w:val="004A4230"/>
    <w:rsid w:val="004A53F7"/>
    <w:rsid w:val="004A5600"/>
    <w:rsid w:val="004A58A5"/>
    <w:rsid w:val="004A596F"/>
    <w:rsid w:val="004A5ECE"/>
    <w:rsid w:val="004A6486"/>
    <w:rsid w:val="004A67F5"/>
    <w:rsid w:val="004A7103"/>
    <w:rsid w:val="004A76F9"/>
    <w:rsid w:val="004A78F2"/>
    <w:rsid w:val="004A7D76"/>
    <w:rsid w:val="004B12D3"/>
    <w:rsid w:val="004B13CE"/>
    <w:rsid w:val="004B15B5"/>
    <w:rsid w:val="004B1B9D"/>
    <w:rsid w:val="004B2184"/>
    <w:rsid w:val="004B21E2"/>
    <w:rsid w:val="004B27DC"/>
    <w:rsid w:val="004B28DC"/>
    <w:rsid w:val="004B33C2"/>
    <w:rsid w:val="004B3E4C"/>
    <w:rsid w:val="004B3F2D"/>
    <w:rsid w:val="004B417F"/>
    <w:rsid w:val="004B4630"/>
    <w:rsid w:val="004B49DA"/>
    <w:rsid w:val="004B55E7"/>
    <w:rsid w:val="004B5F60"/>
    <w:rsid w:val="004B645A"/>
    <w:rsid w:val="004B65E6"/>
    <w:rsid w:val="004B67F0"/>
    <w:rsid w:val="004B68F5"/>
    <w:rsid w:val="004B718A"/>
    <w:rsid w:val="004B7579"/>
    <w:rsid w:val="004B7774"/>
    <w:rsid w:val="004B79AF"/>
    <w:rsid w:val="004C0926"/>
    <w:rsid w:val="004C0EED"/>
    <w:rsid w:val="004C0F48"/>
    <w:rsid w:val="004C100D"/>
    <w:rsid w:val="004C1409"/>
    <w:rsid w:val="004C2178"/>
    <w:rsid w:val="004C2310"/>
    <w:rsid w:val="004C235C"/>
    <w:rsid w:val="004C2BEF"/>
    <w:rsid w:val="004C2DCA"/>
    <w:rsid w:val="004C2F6B"/>
    <w:rsid w:val="004C3FEF"/>
    <w:rsid w:val="004C59F9"/>
    <w:rsid w:val="004C6249"/>
    <w:rsid w:val="004C64FF"/>
    <w:rsid w:val="004C6C7A"/>
    <w:rsid w:val="004C7716"/>
    <w:rsid w:val="004C78EB"/>
    <w:rsid w:val="004C79AF"/>
    <w:rsid w:val="004C7A45"/>
    <w:rsid w:val="004D00C5"/>
    <w:rsid w:val="004D0333"/>
    <w:rsid w:val="004D0864"/>
    <w:rsid w:val="004D2EE7"/>
    <w:rsid w:val="004D347F"/>
    <w:rsid w:val="004D42CC"/>
    <w:rsid w:val="004D44C0"/>
    <w:rsid w:val="004D4ADB"/>
    <w:rsid w:val="004D5386"/>
    <w:rsid w:val="004D55C0"/>
    <w:rsid w:val="004D5C0E"/>
    <w:rsid w:val="004D6A7D"/>
    <w:rsid w:val="004D6E8C"/>
    <w:rsid w:val="004D7271"/>
    <w:rsid w:val="004D762A"/>
    <w:rsid w:val="004D777A"/>
    <w:rsid w:val="004D7AEA"/>
    <w:rsid w:val="004D7DB5"/>
    <w:rsid w:val="004E0DB8"/>
    <w:rsid w:val="004E0E51"/>
    <w:rsid w:val="004E0E7E"/>
    <w:rsid w:val="004E1580"/>
    <w:rsid w:val="004E1594"/>
    <w:rsid w:val="004E1B55"/>
    <w:rsid w:val="004E1D42"/>
    <w:rsid w:val="004E1F52"/>
    <w:rsid w:val="004E22A6"/>
    <w:rsid w:val="004E23D5"/>
    <w:rsid w:val="004E2DAB"/>
    <w:rsid w:val="004E2EE5"/>
    <w:rsid w:val="004E3735"/>
    <w:rsid w:val="004E37BE"/>
    <w:rsid w:val="004E48EB"/>
    <w:rsid w:val="004E4FA6"/>
    <w:rsid w:val="004E5602"/>
    <w:rsid w:val="004E560B"/>
    <w:rsid w:val="004E5DAA"/>
    <w:rsid w:val="004E65F3"/>
    <w:rsid w:val="004E6749"/>
    <w:rsid w:val="004E713B"/>
    <w:rsid w:val="004E7DCF"/>
    <w:rsid w:val="004F0BA6"/>
    <w:rsid w:val="004F1279"/>
    <w:rsid w:val="004F1A69"/>
    <w:rsid w:val="004F1C95"/>
    <w:rsid w:val="004F21D4"/>
    <w:rsid w:val="004F236E"/>
    <w:rsid w:val="004F303B"/>
    <w:rsid w:val="004F35F6"/>
    <w:rsid w:val="004F3648"/>
    <w:rsid w:val="004F39A7"/>
    <w:rsid w:val="004F44C1"/>
    <w:rsid w:val="004F4C7F"/>
    <w:rsid w:val="004F50C6"/>
    <w:rsid w:val="004F5106"/>
    <w:rsid w:val="004F5FA6"/>
    <w:rsid w:val="004F6846"/>
    <w:rsid w:val="004F74F4"/>
    <w:rsid w:val="004F7756"/>
    <w:rsid w:val="004F7808"/>
    <w:rsid w:val="004F7D8C"/>
    <w:rsid w:val="004F7E4D"/>
    <w:rsid w:val="004F7FAC"/>
    <w:rsid w:val="00500F2C"/>
    <w:rsid w:val="00501CCD"/>
    <w:rsid w:val="00501DB1"/>
    <w:rsid w:val="005023FC"/>
    <w:rsid w:val="00502430"/>
    <w:rsid w:val="00502605"/>
    <w:rsid w:val="00502AA6"/>
    <w:rsid w:val="00502B65"/>
    <w:rsid w:val="00502C04"/>
    <w:rsid w:val="005030E3"/>
    <w:rsid w:val="00503316"/>
    <w:rsid w:val="00503A0F"/>
    <w:rsid w:val="00503D95"/>
    <w:rsid w:val="00505112"/>
    <w:rsid w:val="00505DD1"/>
    <w:rsid w:val="00505ECB"/>
    <w:rsid w:val="00506150"/>
    <w:rsid w:val="0050670D"/>
    <w:rsid w:val="0050674F"/>
    <w:rsid w:val="0050677A"/>
    <w:rsid w:val="00506AA2"/>
    <w:rsid w:val="00506B69"/>
    <w:rsid w:val="00507314"/>
    <w:rsid w:val="00507A53"/>
    <w:rsid w:val="00507C18"/>
    <w:rsid w:val="00507E0B"/>
    <w:rsid w:val="005108E4"/>
    <w:rsid w:val="005112BE"/>
    <w:rsid w:val="0051144D"/>
    <w:rsid w:val="00511FAD"/>
    <w:rsid w:val="00512D0E"/>
    <w:rsid w:val="00512DE5"/>
    <w:rsid w:val="00513474"/>
    <w:rsid w:val="005134EA"/>
    <w:rsid w:val="0051360B"/>
    <w:rsid w:val="00514215"/>
    <w:rsid w:val="0051467B"/>
    <w:rsid w:val="005147B1"/>
    <w:rsid w:val="00515739"/>
    <w:rsid w:val="00515A6A"/>
    <w:rsid w:val="00515F3C"/>
    <w:rsid w:val="005164C6"/>
    <w:rsid w:val="00516A9C"/>
    <w:rsid w:val="00517198"/>
    <w:rsid w:val="00517A5A"/>
    <w:rsid w:val="00517DAA"/>
    <w:rsid w:val="005202F6"/>
    <w:rsid w:val="00521B64"/>
    <w:rsid w:val="00521B73"/>
    <w:rsid w:val="0052230C"/>
    <w:rsid w:val="005224C9"/>
    <w:rsid w:val="00522DA9"/>
    <w:rsid w:val="0052356C"/>
    <w:rsid w:val="00523B3B"/>
    <w:rsid w:val="00524DE0"/>
    <w:rsid w:val="00525301"/>
    <w:rsid w:val="0052583F"/>
    <w:rsid w:val="00525887"/>
    <w:rsid w:val="00525BFA"/>
    <w:rsid w:val="00525D99"/>
    <w:rsid w:val="0052608D"/>
    <w:rsid w:val="005261B0"/>
    <w:rsid w:val="00526538"/>
    <w:rsid w:val="005269D2"/>
    <w:rsid w:val="00527286"/>
    <w:rsid w:val="00527AE6"/>
    <w:rsid w:val="0053025D"/>
    <w:rsid w:val="005302BB"/>
    <w:rsid w:val="0053073F"/>
    <w:rsid w:val="00531486"/>
    <w:rsid w:val="00531639"/>
    <w:rsid w:val="005320EF"/>
    <w:rsid w:val="00532E09"/>
    <w:rsid w:val="005331AB"/>
    <w:rsid w:val="0053324C"/>
    <w:rsid w:val="00533D5A"/>
    <w:rsid w:val="005340F3"/>
    <w:rsid w:val="00534F2B"/>
    <w:rsid w:val="00535175"/>
    <w:rsid w:val="00535746"/>
    <w:rsid w:val="005369E7"/>
    <w:rsid w:val="00536C7C"/>
    <w:rsid w:val="00537A1B"/>
    <w:rsid w:val="00537CCC"/>
    <w:rsid w:val="0054032B"/>
    <w:rsid w:val="00540732"/>
    <w:rsid w:val="005411B1"/>
    <w:rsid w:val="005411D5"/>
    <w:rsid w:val="0054161A"/>
    <w:rsid w:val="0054191B"/>
    <w:rsid w:val="00541EB3"/>
    <w:rsid w:val="00542494"/>
    <w:rsid w:val="00542FE9"/>
    <w:rsid w:val="00543BFA"/>
    <w:rsid w:val="0054402F"/>
    <w:rsid w:val="0054431C"/>
    <w:rsid w:val="0054448B"/>
    <w:rsid w:val="005444B4"/>
    <w:rsid w:val="0054455D"/>
    <w:rsid w:val="0054478E"/>
    <w:rsid w:val="00544A1B"/>
    <w:rsid w:val="00544B23"/>
    <w:rsid w:val="00544B98"/>
    <w:rsid w:val="00545217"/>
    <w:rsid w:val="00545295"/>
    <w:rsid w:val="00545377"/>
    <w:rsid w:val="005460C3"/>
    <w:rsid w:val="00546A3C"/>
    <w:rsid w:val="00546F8E"/>
    <w:rsid w:val="005473DD"/>
    <w:rsid w:val="00547B1D"/>
    <w:rsid w:val="0055045E"/>
    <w:rsid w:val="00550544"/>
    <w:rsid w:val="00550AF5"/>
    <w:rsid w:val="005518F3"/>
    <w:rsid w:val="005522B2"/>
    <w:rsid w:val="005524DC"/>
    <w:rsid w:val="00552990"/>
    <w:rsid w:val="00552A0D"/>
    <w:rsid w:val="00552FCC"/>
    <w:rsid w:val="005534DF"/>
    <w:rsid w:val="00553672"/>
    <w:rsid w:val="005536FC"/>
    <w:rsid w:val="0055389B"/>
    <w:rsid w:val="0055400E"/>
    <w:rsid w:val="00555789"/>
    <w:rsid w:val="00555E9B"/>
    <w:rsid w:val="00556636"/>
    <w:rsid w:val="005569EB"/>
    <w:rsid w:val="00556A03"/>
    <w:rsid w:val="0055760F"/>
    <w:rsid w:val="00560077"/>
    <w:rsid w:val="005608B6"/>
    <w:rsid w:val="005612A1"/>
    <w:rsid w:val="00561A33"/>
    <w:rsid w:val="0056259F"/>
    <w:rsid w:val="00562B75"/>
    <w:rsid w:val="00563199"/>
    <w:rsid w:val="005634D6"/>
    <w:rsid w:val="00563FE7"/>
    <w:rsid w:val="00564501"/>
    <w:rsid w:val="00565EE3"/>
    <w:rsid w:val="00566433"/>
    <w:rsid w:val="0056648D"/>
    <w:rsid w:val="0056656A"/>
    <w:rsid w:val="00566588"/>
    <w:rsid w:val="005669BF"/>
    <w:rsid w:val="00566DF5"/>
    <w:rsid w:val="00570554"/>
    <w:rsid w:val="00570A80"/>
    <w:rsid w:val="00570AE9"/>
    <w:rsid w:val="00571253"/>
    <w:rsid w:val="00571BD9"/>
    <w:rsid w:val="0057209B"/>
    <w:rsid w:val="00572488"/>
    <w:rsid w:val="005724B7"/>
    <w:rsid w:val="00572765"/>
    <w:rsid w:val="00572E52"/>
    <w:rsid w:val="005730F0"/>
    <w:rsid w:val="0057377D"/>
    <w:rsid w:val="00573D55"/>
    <w:rsid w:val="0057440C"/>
    <w:rsid w:val="00574654"/>
    <w:rsid w:val="00574B40"/>
    <w:rsid w:val="00574C88"/>
    <w:rsid w:val="00574E49"/>
    <w:rsid w:val="00575720"/>
    <w:rsid w:val="00575C51"/>
    <w:rsid w:val="005766D0"/>
    <w:rsid w:val="0057736C"/>
    <w:rsid w:val="00577B04"/>
    <w:rsid w:val="00580240"/>
    <w:rsid w:val="0058034B"/>
    <w:rsid w:val="005812DE"/>
    <w:rsid w:val="005815C8"/>
    <w:rsid w:val="00582538"/>
    <w:rsid w:val="0058267F"/>
    <w:rsid w:val="00582B60"/>
    <w:rsid w:val="00583BFB"/>
    <w:rsid w:val="005849A2"/>
    <w:rsid w:val="005850BD"/>
    <w:rsid w:val="0058527E"/>
    <w:rsid w:val="00585A2D"/>
    <w:rsid w:val="00585F9F"/>
    <w:rsid w:val="005861EB"/>
    <w:rsid w:val="00586B4F"/>
    <w:rsid w:val="00586E5C"/>
    <w:rsid w:val="0059001B"/>
    <w:rsid w:val="005905CF"/>
    <w:rsid w:val="00590FDA"/>
    <w:rsid w:val="00591405"/>
    <w:rsid w:val="00591542"/>
    <w:rsid w:val="005918CC"/>
    <w:rsid w:val="005918D4"/>
    <w:rsid w:val="00591B94"/>
    <w:rsid w:val="0059296D"/>
    <w:rsid w:val="00592B53"/>
    <w:rsid w:val="00594E99"/>
    <w:rsid w:val="00594FA9"/>
    <w:rsid w:val="00595124"/>
    <w:rsid w:val="00595EF2"/>
    <w:rsid w:val="00596100"/>
    <w:rsid w:val="005966CF"/>
    <w:rsid w:val="00596C41"/>
    <w:rsid w:val="0059768D"/>
    <w:rsid w:val="005976F2"/>
    <w:rsid w:val="00597EF5"/>
    <w:rsid w:val="005A084B"/>
    <w:rsid w:val="005A09EE"/>
    <w:rsid w:val="005A0D85"/>
    <w:rsid w:val="005A1BCC"/>
    <w:rsid w:val="005A2370"/>
    <w:rsid w:val="005A2489"/>
    <w:rsid w:val="005A26B9"/>
    <w:rsid w:val="005A2D75"/>
    <w:rsid w:val="005A2FE3"/>
    <w:rsid w:val="005A359E"/>
    <w:rsid w:val="005A3723"/>
    <w:rsid w:val="005A3A20"/>
    <w:rsid w:val="005A42D0"/>
    <w:rsid w:val="005A549B"/>
    <w:rsid w:val="005A5CB7"/>
    <w:rsid w:val="005A687D"/>
    <w:rsid w:val="005A6CCE"/>
    <w:rsid w:val="005A6EC9"/>
    <w:rsid w:val="005A717E"/>
    <w:rsid w:val="005A74F1"/>
    <w:rsid w:val="005A76E6"/>
    <w:rsid w:val="005A78FB"/>
    <w:rsid w:val="005A7A95"/>
    <w:rsid w:val="005A7AB0"/>
    <w:rsid w:val="005A7C8F"/>
    <w:rsid w:val="005A7D40"/>
    <w:rsid w:val="005B0243"/>
    <w:rsid w:val="005B0277"/>
    <w:rsid w:val="005B0479"/>
    <w:rsid w:val="005B07EA"/>
    <w:rsid w:val="005B0F1E"/>
    <w:rsid w:val="005B0FE3"/>
    <w:rsid w:val="005B1720"/>
    <w:rsid w:val="005B2503"/>
    <w:rsid w:val="005B2967"/>
    <w:rsid w:val="005B2A2B"/>
    <w:rsid w:val="005B2DF1"/>
    <w:rsid w:val="005B36EF"/>
    <w:rsid w:val="005B3E46"/>
    <w:rsid w:val="005B3E82"/>
    <w:rsid w:val="005B4031"/>
    <w:rsid w:val="005B4430"/>
    <w:rsid w:val="005B4932"/>
    <w:rsid w:val="005B496C"/>
    <w:rsid w:val="005B50C6"/>
    <w:rsid w:val="005B57BA"/>
    <w:rsid w:val="005B5925"/>
    <w:rsid w:val="005B630E"/>
    <w:rsid w:val="005B70C7"/>
    <w:rsid w:val="005B7831"/>
    <w:rsid w:val="005B7957"/>
    <w:rsid w:val="005C06D3"/>
    <w:rsid w:val="005C0BE5"/>
    <w:rsid w:val="005C0DE2"/>
    <w:rsid w:val="005C0E6C"/>
    <w:rsid w:val="005C122B"/>
    <w:rsid w:val="005C13C8"/>
    <w:rsid w:val="005C1B07"/>
    <w:rsid w:val="005C1DF3"/>
    <w:rsid w:val="005C23F5"/>
    <w:rsid w:val="005C3116"/>
    <w:rsid w:val="005C3674"/>
    <w:rsid w:val="005C4302"/>
    <w:rsid w:val="005C446E"/>
    <w:rsid w:val="005C452C"/>
    <w:rsid w:val="005C4CE4"/>
    <w:rsid w:val="005C792F"/>
    <w:rsid w:val="005D0DD0"/>
    <w:rsid w:val="005D10A1"/>
    <w:rsid w:val="005D13E1"/>
    <w:rsid w:val="005D1D8C"/>
    <w:rsid w:val="005D2318"/>
    <w:rsid w:val="005D378B"/>
    <w:rsid w:val="005D3AE2"/>
    <w:rsid w:val="005D3AEA"/>
    <w:rsid w:val="005D3E09"/>
    <w:rsid w:val="005D59D9"/>
    <w:rsid w:val="005D5BC3"/>
    <w:rsid w:val="005D5E8F"/>
    <w:rsid w:val="005D5FC8"/>
    <w:rsid w:val="005D6112"/>
    <w:rsid w:val="005D6B53"/>
    <w:rsid w:val="005D6BE1"/>
    <w:rsid w:val="005D6BE4"/>
    <w:rsid w:val="005E00D1"/>
    <w:rsid w:val="005E014A"/>
    <w:rsid w:val="005E1298"/>
    <w:rsid w:val="005E2407"/>
    <w:rsid w:val="005E2542"/>
    <w:rsid w:val="005E2731"/>
    <w:rsid w:val="005E27FD"/>
    <w:rsid w:val="005E2A6B"/>
    <w:rsid w:val="005E39CF"/>
    <w:rsid w:val="005E3A5F"/>
    <w:rsid w:val="005E400A"/>
    <w:rsid w:val="005E4CF0"/>
    <w:rsid w:val="005E4E76"/>
    <w:rsid w:val="005E50F1"/>
    <w:rsid w:val="005E54D9"/>
    <w:rsid w:val="005E56B7"/>
    <w:rsid w:val="005E5710"/>
    <w:rsid w:val="005E5FCA"/>
    <w:rsid w:val="005E64D6"/>
    <w:rsid w:val="005E6AB5"/>
    <w:rsid w:val="005E6D6E"/>
    <w:rsid w:val="005E775F"/>
    <w:rsid w:val="005E781F"/>
    <w:rsid w:val="005E7A7F"/>
    <w:rsid w:val="005F019E"/>
    <w:rsid w:val="005F0228"/>
    <w:rsid w:val="005F1D1C"/>
    <w:rsid w:val="005F263F"/>
    <w:rsid w:val="005F285D"/>
    <w:rsid w:val="005F3307"/>
    <w:rsid w:val="005F375D"/>
    <w:rsid w:val="005F38F8"/>
    <w:rsid w:val="005F3DB9"/>
    <w:rsid w:val="005F4C55"/>
    <w:rsid w:val="005F4CC8"/>
    <w:rsid w:val="005F5168"/>
    <w:rsid w:val="005F5AE9"/>
    <w:rsid w:val="005F6392"/>
    <w:rsid w:val="005F6579"/>
    <w:rsid w:val="005F6A9A"/>
    <w:rsid w:val="005F6AFB"/>
    <w:rsid w:val="005F7015"/>
    <w:rsid w:val="005F7476"/>
    <w:rsid w:val="005F76F3"/>
    <w:rsid w:val="005F777B"/>
    <w:rsid w:val="005F7EA1"/>
    <w:rsid w:val="00600321"/>
    <w:rsid w:val="00600466"/>
    <w:rsid w:val="006006C5"/>
    <w:rsid w:val="0060073B"/>
    <w:rsid w:val="006007EA"/>
    <w:rsid w:val="00600E20"/>
    <w:rsid w:val="00600E62"/>
    <w:rsid w:val="00601034"/>
    <w:rsid w:val="00601082"/>
    <w:rsid w:val="00601712"/>
    <w:rsid w:val="0060194A"/>
    <w:rsid w:val="00601AAA"/>
    <w:rsid w:val="00601D88"/>
    <w:rsid w:val="00602127"/>
    <w:rsid w:val="006021D9"/>
    <w:rsid w:val="00603F3F"/>
    <w:rsid w:val="006040B1"/>
    <w:rsid w:val="00604FCC"/>
    <w:rsid w:val="00605178"/>
    <w:rsid w:val="00605442"/>
    <w:rsid w:val="0060690B"/>
    <w:rsid w:val="00606C31"/>
    <w:rsid w:val="00607888"/>
    <w:rsid w:val="0060792B"/>
    <w:rsid w:val="00607DED"/>
    <w:rsid w:val="006106E5"/>
    <w:rsid w:val="00611638"/>
    <w:rsid w:val="00611E2D"/>
    <w:rsid w:val="00611FFC"/>
    <w:rsid w:val="006125D4"/>
    <w:rsid w:val="006128A0"/>
    <w:rsid w:val="00612FB7"/>
    <w:rsid w:val="00613D9E"/>
    <w:rsid w:val="0061432D"/>
    <w:rsid w:val="00614432"/>
    <w:rsid w:val="00614583"/>
    <w:rsid w:val="00614E31"/>
    <w:rsid w:val="00615362"/>
    <w:rsid w:val="00615B76"/>
    <w:rsid w:val="006164E6"/>
    <w:rsid w:val="0061654B"/>
    <w:rsid w:val="00616C78"/>
    <w:rsid w:val="006175FF"/>
    <w:rsid w:val="00617AC0"/>
    <w:rsid w:val="00617C4B"/>
    <w:rsid w:val="006204CA"/>
    <w:rsid w:val="0062067F"/>
    <w:rsid w:val="00620EE9"/>
    <w:rsid w:val="00621690"/>
    <w:rsid w:val="00621E5F"/>
    <w:rsid w:val="00622139"/>
    <w:rsid w:val="00622352"/>
    <w:rsid w:val="00622FDE"/>
    <w:rsid w:val="00623381"/>
    <w:rsid w:val="00624471"/>
    <w:rsid w:val="00624804"/>
    <w:rsid w:val="00624B73"/>
    <w:rsid w:val="00624D26"/>
    <w:rsid w:val="00625008"/>
    <w:rsid w:val="00625D68"/>
    <w:rsid w:val="00625FFC"/>
    <w:rsid w:val="00626029"/>
    <w:rsid w:val="0062650D"/>
    <w:rsid w:val="00626787"/>
    <w:rsid w:val="006273FF"/>
    <w:rsid w:val="00631344"/>
    <w:rsid w:val="00631A8E"/>
    <w:rsid w:val="00631C1D"/>
    <w:rsid w:val="00631CC1"/>
    <w:rsid w:val="00633321"/>
    <w:rsid w:val="006334AA"/>
    <w:rsid w:val="00633F44"/>
    <w:rsid w:val="00634587"/>
    <w:rsid w:val="00634716"/>
    <w:rsid w:val="006348C9"/>
    <w:rsid w:val="00634CCD"/>
    <w:rsid w:val="006355D1"/>
    <w:rsid w:val="006364E1"/>
    <w:rsid w:val="00637783"/>
    <w:rsid w:val="006377E7"/>
    <w:rsid w:val="006405D7"/>
    <w:rsid w:val="00640DBF"/>
    <w:rsid w:val="00641E79"/>
    <w:rsid w:val="00641EC1"/>
    <w:rsid w:val="00641F83"/>
    <w:rsid w:val="006422CB"/>
    <w:rsid w:val="006423CC"/>
    <w:rsid w:val="00642A3C"/>
    <w:rsid w:val="0064387B"/>
    <w:rsid w:val="00643C16"/>
    <w:rsid w:val="00644293"/>
    <w:rsid w:val="006443D0"/>
    <w:rsid w:val="00644A0E"/>
    <w:rsid w:val="00644A56"/>
    <w:rsid w:val="00646F96"/>
    <w:rsid w:val="006470F1"/>
    <w:rsid w:val="00647FF4"/>
    <w:rsid w:val="006509CB"/>
    <w:rsid w:val="00650C9A"/>
    <w:rsid w:val="0065100B"/>
    <w:rsid w:val="00652234"/>
    <w:rsid w:val="0065304C"/>
    <w:rsid w:val="0065326E"/>
    <w:rsid w:val="00653489"/>
    <w:rsid w:val="006536F1"/>
    <w:rsid w:val="00653BB6"/>
    <w:rsid w:val="00653BE6"/>
    <w:rsid w:val="00655818"/>
    <w:rsid w:val="00655B33"/>
    <w:rsid w:val="00655BED"/>
    <w:rsid w:val="00655E05"/>
    <w:rsid w:val="00655EB8"/>
    <w:rsid w:val="006564B9"/>
    <w:rsid w:val="00656561"/>
    <w:rsid w:val="006572F5"/>
    <w:rsid w:val="00657415"/>
    <w:rsid w:val="006576EA"/>
    <w:rsid w:val="006577FD"/>
    <w:rsid w:val="0066018E"/>
    <w:rsid w:val="00660BED"/>
    <w:rsid w:val="00660C37"/>
    <w:rsid w:val="00661228"/>
    <w:rsid w:val="006633DE"/>
    <w:rsid w:val="00663737"/>
    <w:rsid w:val="00663E38"/>
    <w:rsid w:val="006655ED"/>
    <w:rsid w:val="0066583B"/>
    <w:rsid w:val="00665DAF"/>
    <w:rsid w:val="00666F64"/>
    <w:rsid w:val="0066749D"/>
    <w:rsid w:val="006676E3"/>
    <w:rsid w:val="00667BF2"/>
    <w:rsid w:val="00667C4D"/>
    <w:rsid w:val="00667FD8"/>
    <w:rsid w:val="00670872"/>
    <w:rsid w:val="00670FA5"/>
    <w:rsid w:val="006718B7"/>
    <w:rsid w:val="00671FED"/>
    <w:rsid w:val="006732A4"/>
    <w:rsid w:val="006733D7"/>
    <w:rsid w:val="00673E2C"/>
    <w:rsid w:val="0067434B"/>
    <w:rsid w:val="00674683"/>
    <w:rsid w:val="006754B7"/>
    <w:rsid w:val="0067584A"/>
    <w:rsid w:val="00675CF4"/>
    <w:rsid w:val="00676300"/>
    <w:rsid w:val="00676AE8"/>
    <w:rsid w:val="00676E54"/>
    <w:rsid w:val="00677238"/>
    <w:rsid w:val="006776AF"/>
    <w:rsid w:val="00677ACA"/>
    <w:rsid w:val="00677F75"/>
    <w:rsid w:val="00680087"/>
    <w:rsid w:val="006802E0"/>
    <w:rsid w:val="00680550"/>
    <w:rsid w:val="00680583"/>
    <w:rsid w:val="00680D59"/>
    <w:rsid w:val="00681294"/>
    <w:rsid w:val="006813E6"/>
    <w:rsid w:val="006820D8"/>
    <w:rsid w:val="006824E6"/>
    <w:rsid w:val="006828A5"/>
    <w:rsid w:val="006829C0"/>
    <w:rsid w:val="00682E3E"/>
    <w:rsid w:val="00682E9C"/>
    <w:rsid w:val="00682FCC"/>
    <w:rsid w:val="0068342E"/>
    <w:rsid w:val="0068375B"/>
    <w:rsid w:val="00683ED9"/>
    <w:rsid w:val="006841E6"/>
    <w:rsid w:val="00684471"/>
    <w:rsid w:val="00685645"/>
    <w:rsid w:val="006857E5"/>
    <w:rsid w:val="0068589C"/>
    <w:rsid w:val="00685D4E"/>
    <w:rsid w:val="00685E5F"/>
    <w:rsid w:val="00686202"/>
    <w:rsid w:val="00686768"/>
    <w:rsid w:val="00687B1A"/>
    <w:rsid w:val="006902EF"/>
    <w:rsid w:val="0069084B"/>
    <w:rsid w:val="0069116E"/>
    <w:rsid w:val="00691928"/>
    <w:rsid w:val="006922B5"/>
    <w:rsid w:val="0069237E"/>
    <w:rsid w:val="00692383"/>
    <w:rsid w:val="00692945"/>
    <w:rsid w:val="00692F3C"/>
    <w:rsid w:val="00693743"/>
    <w:rsid w:val="00694351"/>
    <w:rsid w:val="006948D4"/>
    <w:rsid w:val="00694BCF"/>
    <w:rsid w:val="006954C6"/>
    <w:rsid w:val="00695552"/>
    <w:rsid w:val="006959CC"/>
    <w:rsid w:val="00695FB6"/>
    <w:rsid w:val="006966E6"/>
    <w:rsid w:val="00696E39"/>
    <w:rsid w:val="0069764C"/>
    <w:rsid w:val="00697EA9"/>
    <w:rsid w:val="00697FD6"/>
    <w:rsid w:val="006A0314"/>
    <w:rsid w:val="006A0416"/>
    <w:rsid w:val="006A04EC"/>
    <w:rsid w:val="006A05E8"/>
    <w:rsid w:val="006A118D"/>
    <w:rsid w:val="006A14E1"/>
    <w:rsid w:val="006A218D"/>
    <w:rsid w:val="006A21D4"/>
    <w:rsid w:val="006A22DD"/>
    <w:rsid w:val="006A2308"/>
    <w:rsid w:val="006A237F"/>
    <w:rsid w:val="006A297C"/>
    <w:rsid w:val="006A34FC"/>
    <w:rsid w:val="006A351E"/>
    <w:rsid w:val="006A3630"/>
    <w:rsid w:val="006A3EEB"/>
    <w:rsid w:val="006A41DC"/>
    <w:rsid w:val="006A42FF"/>
    <w:rsid w:val="006A4647"/>
    <w:rsid w:val="006A4E9F"/>
    <w:rsid w:val="006A5056"/>
    <w:rsid w:val="006A5596"/>
    <w:rsid w:val="006A5CB3"/>
    <w:rsid w:val="006A6621"/>
    <w:rsid w:val="006A6883"/>
    <w:rsid w:val="006A6D1A"/>
    <w:rsid w:val="006A7711"/>
    <w:rsid w:val="006A7819"/>
    <w:rsid w:val="006B0D19"/>
    <w:rsid w:val="006B0F37"/>
    <w:rsid w:val="006B0F94"/>
    <w:rsid w:val="006B1EE9"/>
    <w:rsid w:val="006B21DA"/>
    <w:rsid w:val="006B302C"/>
    <w:rsid w:val="006B32C3"/>
    <w:rsid w:val="006B36CF"/>
    <w:rsid w:val="006B37B0"/>
    <w:rsid w:val="006B3DA1"/>
    <w:rsid w:val="006B473E"/>
    <w:rsid w:val="006B51A1"/>
    <w:rsid w:val="006B5E86"/>
    <w:rsid w:val="006B5E95"/>
    <w:rsid w:val="006B6433"/>
    <w:rsid w:val="006B64DF"/>
    <w:rsid w:val="006B6D06"/>
    <w:rsid w:val="006B6D5A"/>
    <w:rsid w:val="006B7858"/>
    <w:rsid w:val="006B7C5D"/>
    <w:rsid w:val="006C03EE"/>
    <w:rsid w:val="006C0751"/>
    <w:rsid w:val="006C09F5"/>
    <w:rsid w:val="006C0CD2"/>
    <w:rsid w:val="006C1826"/>
    <w:rsid w:val="006C1A67"/>
    <w:rsid w:val="006C1C19"/>
    <w:rsid w:val="006C1DEC"/>
    <w:rsid w:val="006C2065"/>
    <w:rsid w:val="006C21FC"/>
    <w:rsid w:val="006C2634"/>
    <w:rsid w:val="006C3F9B"/>
    <w:rsid w:val="006C49D6"/>
    <w:rsid w:val="006C4B25"/>
    <w:rsid w:val="006C4E2E"/>
    <w:rsid w:val="006C606A"/>
    <w:rsid w:val="006C67EA"/>
    <w:rsid w:val="006C6DED"/>
    <w:rsid w:val="006C716D"/>
    <w:rsid w:val="006C7C9F"/>
    <w:rsid w:val="006C7EC1"/>
    <w:rsid w:val="006C7F17"/>
    <w:rsid w:val="006D0739"/>
    <w:rsid w:val="006D07AB"/>
    <w:rsid w:val="006D135A"/>
    <w:rsid w:val="006D1BE6"/>
    <w:rsid w:val="006D22A5"/>
    <w:rsid w:val="006D304E"/>
    <w:rsid w:val="006D331F"/>
    <w:rsid w:val="006D394E"/>
    <w:rsid w:val="006D3E98"/>
    <w:rsid w:val="006D3E9F"/>
    <w:rsid w:val="006D464B"/>
    <w:rsid w:val="006D4A92"/>
    <w:rsid w:val="006D4D6D"/>
    <w:rsid w:val="006D4D77"/>
    <w:rsid w:val="006D50F5"/>
    <w:rsid w:val="006D5595"/>
    <w:rsid w:val="006D57AC"/>
    <w:rsid w:val="006D587A"/>
    <w:rsid w:val="006D59C3"/>
    <w:rsid w:val="006D5BEB"/>
    <w:rsid w:val="006D6510"/>
    <w:rsid w:val="006D78D6"/>
    <w:rsid w:val="006D7933"/>
    <w:rsid w:val="006D797F"/>
    <w:rsid w:val="006D7AF1"/>
    <w:rsid w:val="006E02C1"/>
    <w:rsid w:val="006E0964"/>
    <w:rsid w:val="006E1FC9"/>
    <w:rsid w:val="006E28AA"/>
    <w:rsid w:val="006E2F0D"/>
    <w:rsid w:val="006E434C"/>
    <w:rsid w:val="006E455E"/>
    <w:rsid w:val="006E4B4A"/>
    <w:rsid w:val="006E53FA"/>
    <w:rsid w:val="006E579A"/>
    <w:rsid w:val="006E5D75"/>
    <w:rsid w:val="006E5F66"/>
    <w:rsid w:val="006E6236"/>
    <w:rsid w:val="006E6710"/>
    <w:rsid w:val="006E6980"/>
    <w:rsid w:val="006E6D3E"/>
    <w:rsid w:val="006F07E5"/>
    <w:rsid w:val="006F0D24"/>
    <w:rsid w:val="006F15B5"/>
    <w:rsid w:val="006F189A"/>
    <w:rsid w:val="006F217B"/>
    <w:rsid w:val="006F24C1"/>
    <w:rsid w:val="006F25D8"/>
    <w:rsid w:val="006F2652"/>
    <w:rsid w:val="006F2B93"/>
    <w:rsid w:val="006F2DF2"/>
    <w:rsid w:val="006F2FCD"/>
    <w:rsid w:val="006F4864"/>
    <w:rsid w:val="006F4AC3"/>
    <w:rsid w:val="006F526B"/>
    <w:rsid w:val="006F52E8"/>
    <w:rsid w:val="006F62AB"/>
    <w:rsid w:val="006F644C"/>
    <w:rsid w:val="006F73FC"/>
    <w:rsid w:val="00700267"/>
    <w:rsid w:val="007003C2"/>
    <w:rsid w:val="00700A4D"/>
    <w:rsid w:val="0070166C"/>
    <w:rsid w:val="007018A6"/>
    <w:rsid w:val="007023C1"/>
    <w:rsid w:val="00703264"/>
    <w:rsid w:val="0070329A"/>
    <w:rsid w:val="0070330D"/>
    <w:rsid w:val="00703F50"/>
    <w:rsid w:val="007046E8"/>
    <w:rsid w:val="00704F47"/>
    <w:rsid w:val="0070551D"/>
    <w:rsid w:val="00705DB7"/>
    <w:rsid w:val="00705E9D"/>
    <w:rsid w:val="00706783"/>
    <w:rsid w:val="00706A1F"/>
    <w:rsid w:val="00707A2F"/>
    <w:rsid w:val="0071245A"/>
    <w:rsid w:val="0071272E"/>
    <w:rsid w:val="00712D92"/>
    <w:rsid w:val="007130BF"/>
    <w:rsid w:val="007131E1"/>
    <w:rsid w:val="00713773"/>
    <w:rsid w:val="007137AA"/>
    <w:rsid w:val="007138AA"/>
    <w:rsid w:val="0071394D"/>
    <w:rsid w:val="00713D6B"/>
    <w:rsid w:val="00715530"/>
    <w:rsid w:val="00716086"/>
    <w:rsid w:val="00717026"/>
    <w:rsid w:val="007176E2"/>
    <w:rsid w:val="00717CA7"/>
    <w:rsid w:val="007200E0"/>
    <w:rsid w:val="007206CB"/>
    <w:rsid w:val="00720B15"/>
    <w:rsid w:val="00721729"/>
    <w:rsid w:val="0072198A"/>
    <w:rsid w:val="007219C7"/>
    <w:rsid w:val="00721EDC"/>
    <w:rsid w:val="00722161"/>
    <w:rsid w:val="00722839"/>
    <w:rsid w:val="00722862"/>
    <w:rsid w:val="00722C27"/>
    <w:rsid w:val="007232F3"/>
    <w:rsid w:val="00723FA7"/>
    <w:rsid w:val="007242A5"/>
    <w:rsid w:val="00724479"/>
    <w:rsid w:val="00724A9C"/>
    <w:rsid w:val="00724C4E"/>
    <w:rsid w:val="00725104"/>
    <w:rsid w:val="007252FE"/>
    <w:rsid w:val="0072594E"/>
    <w:rsid w:val="00725AEF"/>
    <w:rsid w:val="00726C0F"/>
    <w:rsid w:val="00726D39"/>
    <w:rsid w:val="00726E15"/>
    <w:rsid w:val="00727547"/>
    <w:rsid w:val="00727D8C"/>
    <w:rsid w:val="00727ED6"/>
    <w:rsid w:val="007305C2"/>
    <w:rsid w:val="007308C4"/>
    <w:rsid w:val="00730964"/>
    <w:rsid w:val="0073139A"/>
    <w:rsid w:val="00731BAF"/>
    <w:rsid w:val="00731DA1"/>
    <w:rsid w:val="007323B8"/>
    <w:rsid w:val="007329A5"/>
    <w:rsid w:val="00732C22"/>
    <w:rsid w:val="00733388"/>
    <w:rsid w:val="007344C0"/>
    <w:rsid w:val="00734FE1"/>
    <w:rsid w:val="0073506C"/>
    <w:rsid w:val="007350EF"/>
    <w:rsid w:val="0073592D"/>
    <w:rsid w:val="00735F16"/>
    <w:rsid w:val="00736234"/>
    <w:rsid w:val="0073653A"/>
    <w:rsid w:val="007375C9"/>
    <w:rsid w:val="007378CE"/>
    <w:rsid w:val="00737D36"/>
    <w:rsid w:val="00737DB7"/>
    <w:rsid w:val="00737EC2"/>
    <w:rsid w:val="00740557"/>
    <w:rsid w:val="007406B7"/>
    <w:rsid w:val="00740F06"/>
    <w:rsid w:val="007412CD"/>
    <w:rsid w:val="00741710"/>
    <w:rsid w:val="00741E4C"/>
    <w:rsid w:val="00742148"/>
    <w:rsid w:val="00742178"/>
    <w:rsid w:val="0074259A"/>
    <w:rsid w:val="00743157"/>
    <w:rsid w:val="0074378D"/>
    <w:rsid w:val="00743E27"/>
    <w:rsid w:val="00743E9D"/>
    <w:rsid w:val="0074441A"/>
    <w:rsid w:val="007463D1"/>
    <w:rsid w:val="00746DA8"/>
    <w:rsid w:val="007478EF"/>
    <w:rsid w:val="00747903"/>
    <w:rsid w:val="007479B3"/>
    <w:rsid w:val="007479C4"/>
    <w:rsid w:val="007508AE"/>
    <w:rsid w:val="00750D90"/>
    <w:rsid w:val="00750F5F"/>
    <w:rsid w:val="0075103C"/>
    <w:rsid w:val="0075197C"/>
    <w:rsid w:val="00751CDA"/>
    <w:rsid w:val="007521A4"/>
    <w:rsid w:val="0075230F"/>
    <w:rsid w:val="00752FE3"/>
    <w:rsid w:val="00753397"/>
    <w:rsid w:val="0075376D"/>
    <w:rsid w:val="00753830"/>
    <w:rsid w:val="00753AD8"/>
    <w:rsid w:val="00753F37"/>
    <w:rsid w:val="007548C2"/>
    <w:rsid w:val="007549C8"/>
    <w:rsid w:val="00754C9D"/>
    <w:rsid w:val="00754E6E"/>
    <w:rsid w:val="0075581C"/>
    <w:rsid w:val="00755F24"/>
    <w:rsid w:val="00756E01"/>
    <w:rsid w:val="00757A54"/>
    <w:rsid w:val="0076030A"/>
    <w:rsid w:val="007607F6"/>
    <w:rsid w:val="0076088D"/>
    <w:rsid w:val="00761285"/>
    <w:rsid w:val="00761377"/>
    <w:rsid w:val="007618E6"/>
    <w:rsid w:val="00761E1B"/>
    <w:rsid w:val="007623B0"/>
    <w:rsid w:val="0076253F"/>
    <w:rsid w:val="0076258B"/>
    <w:rsid w:val="007626E7"/>
    <w:rsid w:val="00762B69"/>
    <w:rsid w:val="00763088"/>
    <w:rsid w:val="007642A6"/>
    <w:rsid w:val="007649A4"/>
    <w:rsid w:val="00764CC6"/>
    <w:rsid w:val="00765066"/>
    <w:rsid w:val="00765429"/>
    <w:rsid w:val="0076549B"/>
    <w:rsid w:val="007658B4"/>
    <w:rsid w:val="00765A01"/>
    <w:rsid w:val="00766FBD"/>
    <w:rsid w:val="00770AD1"/>
    <w:rsid w:val="00770B24"/>
    <w:rsid w:val="00771075"/>
    <w:rsid w:val="007719C9"/>
    <w:rsid w:val="00771B9E"/>
    <w:rsid w:val="00771EB2"/>
    <w:rsid w:val="00772573"/>
    <w:rsid w:val="00772868"/>
    <w:rsid w:val="00772936"/>
    <w:rsid w:val="00773455"/>
    <w:rsid w:val="00773BB4"/>
    <w:rsid w:val="0077491F"/>
    <w:rsid w:val="0077531D"/>
    <w:rsid w:val="0077590C"/>
    <w:rsid w:val="0077598A"/>
    <w:rsid w:val="00775F74"/>
    <w:rsid w:val="0077616A"/>
    <w:rsid w:val="0077653F"/>
    <w:rsid w:val="00776E32"/>
    <w:rsid w:val="0077779F"/>
    <w:rsid w:val="007779CD"/>
    <w:rsid w:val="00780525"/>
    <w:rsid w:val="007808ED"/>
    <w:rsid w:val="0078110E"/>
    <w:rsid w:val="007815EF"/>
    <w:rsid w:val="00782789"/>
    <w:rsid w:val="00782CCD"/>
    <w:rsid w:val="00783DE9"/>
    <w:rsid w:val="00784AB7"/>
    <w:rsid w:val="007857DD"/>
    <w:rsid w:val="00785C1D"/>
    <w:rsid w:val="00785F25"/>
    <w:rsid w:val="007861F6"/>
    <w:rsid w:val="0078665B"/>
    <w:rsid w:val="007866B7"/>
    <w:rsid w:val="00786874"/>
    <w:rsid w:val="00786A66"/>
    <w:rsid w:val="00786F93"/>
    <w:rsid w:val="007876C4"/>
    <w:rsid w:val="00787ABA"/>
    <w:rsid w:val="007901F4"/>
    <w:rsid w:val="00790698"/>
    <w:rsid w:val="00790A8A"/>
    <w:rsid w:val="00790C84"/>
    <w:rsid w:val="0079140B"/>
    <w:rsid w:val="007922CD"/>
    <w:rsid w:val="0079263F"/>
    <w:rsid w:val="00793545"/>
    <w:rsid w:val="00793965"/>
    <w:rsid w:val="00793AA7"/>
    <w:rsid w:val="00793EAE"/>
    <w:rsid w:val="007945D4"/>
    <w:rsid w:val="007946DE"/>
    <w:rsid w:val="0079531A"/>
    <w:rsid w:val="007959D4"/>
    <w:rsid w:val="00796699"/>
    <w:rsid w:val="00796707"/>
    <w:rsid w:val="0079685B"/>
    <w:rsid w:val="00796CB5"/>
    <w:rsid w:val="00796FCA"/>
    <w:rsid w:val="00797573"/>
    <w:rsid w:val="007A0152"/>
    <w:rsid w:val="007A0D13"/>
    <w:rsid w:val="007A279F"/>
    <w:rsid w:val="007A35CE"/>
    <w:rsid w:val="007A3732"/>
    <w:rsid w:val="007A406B"/>
    <w:rsid w:val="007A458B"/>
    <w:rsid w:val="007A4737"/>
    <w:rsid w:val="007A4B8B"/>
    <w:rsid w:val="007A4BE2"/>
    <w:rsid w:val="007A5A91"/>
    <w:rsid w:val="007A60AB"/>
    <w:rsid w:val="007B0425"/>
    <w:rsid w:val="007B083F"/>
    <w:rsid w:val="007B0CEB"/>
    <w:rsid w:val="007B15AA"/>
    <w:rsid w:val="007B1950"/>
    <w:rsid w:val="007B2507"/>
    <w:rsid w:val="007B294A"/>
    <w:rsid w:val="007B3D1F"/>
    <w:rsid w:val="007B3EF1"/>
    <w:rsid w:val="007B40D7"/>
    <w:rsid w:val="007B46EC"/>
    <w:rsid w:val="007B491F"/>
    <w:rsid w:val="007B57F9"/>
    <w:rsid w:val="007B6747"/>
    <w:rsid w:val="007B6B15"/>
    <w:rsid w:val="007B79A7"/>
    <w:rsid w:val="007C007A"/>
    <w:rsid w:val="007C038A"/>
    <w:rsid w:val="007C040D"/>
    <w:rsid w:val="007C066E"/>
    <w:rsid w:val="007C1275"/>
    <w:rsid w:val="007C1438"/>
    <w:rsid w:val="007C19B0"/>
    <w:rsid w:val="007C234A"/>
    <w:rsid w:val="007C2AB1"/>
    <w:rsid w:val="007C2E53"/>
    <w:rsid w:val="007C33D5"/>
    <w:rsid w:val="007C3702"/>
    <w:rsid w:val="007C3A8E"/>
    <w:rsid w:val="007C3C8E"/>
    <w:rsid w:val="007C4262"/>
    <w:rsid w:val="007C4CAD"/>
    <w:rsid w:val="007C4CF5"/>
    <w:rsid w:val="007C5CA2"/>
    <w:rsid w:val="007C6032"/>
    <w:rsid w:val="007C6443"/>
    <w:rsid w:val="007C6BFC"/>
    <w:rsid w:val="007C6C9C"/>
    <w:rsid w:val="007C6EE4"/>
    <w:rsid w:val="007C7552"/>
    <w:rsid w:val="007C7EE8"/>
    <w:rsid w:val="007D0EFB"/>
    <w:rsid w:val="007D1430"/>
    <w:rsid w:val="007D1CC5"/>
    <w:rsid w:val="007D200E"/>
    <w:rsid w:val="007D21F8"/>
    <w:rsid w:val="007D26FF"/>
    <w:rsid w:val="007D2A88"/>
    <w:rsid w:val="007D306C"/>
    <w:rsid w:val="007D30A8"/>
    <w:rsid w:val="007D45C6"/>
    <w:rsid w:val="007D511B"/>
    <w:rsid w:val="007D516B"/>
    <w:rsid w:val="007D53EA"/>
    <w:rsid w:val="007D54EB"/>
    <w:rsid w:val="007D6BFD"/>
    <w:rsid w:val="007D6F8E"/>
    <w:rsid w:val="007D78A4"/>
    <w:rsid w:val="007D7991"/>
    <w:rsid w:val="007D7CE0"/>
    <w:rsid w:val="007D7DC4"/>
    <w:rsid w:val="007E0B8D"/>
    <w:rsid w:val="007E0FED"/>
    <w:rsid w:val="007E16DF"/>
    <w:rsid w:val="007E1D0A"/>
    <w:rsid w:val="007E1F13"/>
    <w:rsid w:val="007E21F5"/>
    <w:rsid w:val="007E2E31"/>
    <w:rsid w:val="007E34FA"/>
    <w:rsid w:val="007E35E2"/>
    <w:rsid w:val="007E3CBE"/>
    <w:rsid w:val="007E3D98"/>
    <w:rsid w:val="007E4AE5"/>
    <w:rsid w:val="007E4B54"/>
    <w:rsid w:val="007E4C2E"/>
    <w:rsid w:val="007E4CE3"/>
    <w:rsid w:val="007E4F19"/>
    <w:rsid w:val="007E50C9"/>
    <w:rsid w:val="007E5810"/>
    <w:rsid w:val="007E59AC"/>
    <w:rsid w:val="007E5B0E"/>
    <w:rsid w:val="007E66DD"/>
    <w:rsid w:val="007E6E27"/>
    <w:rsid w:val="007E74CE"/>
    <w:rsid w:val="007E7764"/>
    <w:rsid w:val="007E77EF"/>
    <w:rsid w:val="007E7CD1"/>
    <w:rsid w:val="007F0E84"/>
    <w:rsid w:val="007F13D2"/>
    <w:rsid w:val="007F265B"/>
    <w:rsid w:val="007F267B"/>
    <w:rsid w:val="007F357A"/>
    <w:rsid w:val="007F3A51"/>
    <w:rsid w:val="007F3B05"/>
    <w:rsid w:val="007F4330"/>
    <w:rsid w:val="007F56A5"/>
    <w:rsid w:val="007F56DC"/>
    <w:rsid w:val="007F5EFF"/>
    <w:rsid w:val="007F69AB"/>
    <w:rsid w:val="007F6AFE"/>
    <w:rsid w:val="007F70A2"/>
    <w:rsid w:val="007F745C"/>
    <w:rsid w:val="007F7762"/>
    <w:rsid w:val="00800B52"/>
    <w:rsid w:val="00800D7A"/>
    <w:rsid w:val="00800EA1"/>
    <w:rsid w:val="0080146F"/>
    <w:rsid w:val="008019EE"/>
    <w:rsid w:val="00801A28"/>
    <w:rsid w:val="00801ED9"/>
    <w:rsid w:val="00802087"/>
    <w:rsid w:val="008025D2"/>
    <w:rsid w:val="008028A3"/>
    <w:rsid w:val="00803277"/>
    <w:rsid w:val="0080351B"/>
    <w:rsid w:val="00803636"/>
    <w:rsid w:val="00803ED4"/>
    <w:rsid w:val="00804351"/>
    <w:rsid w:val="00804E81"/>
    <w:rsid w:val="008058C4"/>
    <w:rsid w:val="0080603C"/>
    <w:rsid w:val="00806853"/>
    <w:rsid w:val="00806881"/>
    <w:rsid w:val="008068C3"/>
    <w:rsid w:val="0080693D"/>
    <w:rsid w:val="0080705A"/>
    <w:rsid w:val="008072A1"/>
    <w:rsid w:val="00807D9E"/>
    <w:rsid w:val="00807DCE"/>
    <w:rsid w:val="0081022F"/>
    <w:rsid w:val="008103AA"/>
    <w:rsid w:val="0081056E"/>
    <w:rsid w:val="00810761"/>
    <w:rsid w:val="00810B65"/>
    <w:rsid w:val="00811A71"/>
    <w:rsid w:val="0081286D"/>
    <w:rsid w:val="008131E7"/>
    <w:rsid w:val="00813FAB"/>
    <w:rsid w:val="008141E9"/>
    <w:rsid w:val="008142CB"/>
    <w:rsid w:val="0081458E"/>
    <w:rsid w:val="0081477A"/>
    <w:rsid w:val="008149DE"/>
    <w:rsid w:val="00814F79"/>
    <w:rsid w:val="008150C1"/>
    <w:rsid w:val="008157F6"/>
    <w:rsid w:val="00815B7A"/>
    <w:rsid w:val="00815DEE"/>
    <w:rsid w:val="00816C6D"/>
    <w:rsid w:val="00816F5F"/>
    <w:rsid w:val="008170C0"/>
    <w:rsid w:val="008172C8"/>
    <w:rsid w:val="0081747F"/>
    <w:rsid w:val="00817999"/>
    <w:rsid w:val="00817BFE"/>
    <w:rsid w:val="00817EAB"/>
    <w:rsid w:val="0082023C"/>
    <w:rsid w:val="00820942"/>
    <w:rsid w:val="00820AE7"/>
    <w:rsid w:val="00821640"/>
    <w:rsid w:val="00822BC8"/>
    <w:rsid w:val="00823A8E"/>
    <w:rsid w:val="00823BBE"/>
    <w:rsid w:val="008244D3"/>
    <w:rsid w:val="00824A19"/>
    <w:rsid w:val="00824E01"/>
    <w:rsid w:val="0082505C"/>
    <w:rsid w:val="008257B9"/>
    <w:rsid w:val="00825E0D"/>
    <w:rsid w:val="008261EB"/>
    <w:rsid w:val="0082676C"/>
    <w:rsid w:val="00826EF9"/>
    <w:rsid w:val="00827608"/>
    <w:rsid w:val="008276F3"/>
    <w:rsid w:val="00827878"/>
    <w:rsid w:val="00827C9C"/>
    <w:rsid w:val="008309F4"/>
    <w:rsid w:val="00830BCC"/>
    <w:rsid w:val="00830D5C"/>
    <w:rsid w:val="00830F9B"/>
    <w:rsid w:val="00830FC7"/>
    <w:rsid w:val="008310FC"/>
    <w:rsid w:val="00831266"/>
    <w:rsid w:val="00831873"/>
    <w:rsid w:val="0083288A"/>
    <w:rsid w:val="00833237"/>
    <w:rsid w:val="00833953"/>
    <w:rsid w:val="008344F9"/>
    <w:rsid w:val="008349A1"/>
    <w:rsid w:val="0083525B"/>
    <w:rsid w:val="00835291"/>
    <w:rsid w:val="00835951"/>
    <w:rsid w:val="00835D6F"/>
    <w:rsid w:val="00836C96"/>
    <w:rsid w:val="0083756B"/>
    <w:rsid w:val="00837587"/>
    <w:rsid w:val="00837830"/>
    <w:rsid w:val="00837AF0"/>
    <w:rsid w:val="008407E2"/>
    <w:rsid w:val="00840E21"/>
    <w:rsid w:val="0084152E"/>
    <w:rsid w:val="0084157D"/>
    <w:rsid w:val="00842519"/>
    <w:rsid w:val="00842C1C"/>
    <w:rsid w:val="0084312A"/>
    <w:rsid w:val="00843209"/>
    <w:rsid w:val="008432B7"/>
    <w:rsid w:val="00843467"/>
    <w:rsid w:val="008446C7"/>
    <w:rsid w:val="00844C63"/>
    <w:rsid w:val="00845391"/>
    <w:rsid w:val="00845FAD"/>
    <w:rsid w:val="0084600F"/>
    <w:rsid w:val="008465D1"/>
    <w:rsid w:val="008466CC"/>
    <w:rsid w:val="008467B2"/>
    <w:rsid w:val="00846F10"/>
    <w:rsid w:val="0084707E"/>
    <w:rsid w:val="0084784F"/>
    <w:rsid w:val="00847D78"/>
    <w:rsid w:val="00850B89"/>
    <w:rsid w:val="00850D28"/>
    <w:rsid w:val="00851016"/>
    <w:rsid w:val="00851211"/>
    <w:rsid w:val="0085148C"/>
    <w:rsid w:val="008516E2"/>
    <w:rsid w:val="00851DCC"/>
    <w:rsid w:val="008520EE"/>
    <w:rsid w:val="00852105"/>
    <w:rsid w:val="00852202"/>
    <w:rsid w:val="008526D2"/>
    <w:rsid w:val="00852A6A"/>
    <w:rsid w:val="00853274"/>
    <w:rsid w:val="008532E4"/>
    <w:rsid w:val="00853636"/>
    <w:rsid w:val="00853662"/>
    <w:rsid w:val="00853B61"/>
    <w:rsid w:val="008544DF"/>
    <w:rsid w:val="008549BE"/>
    <w:rsid w:val="00854A49"/>
    <w:rsid w:val="00854E8A"/>
    <w:rsid w:val="0085572B"/>
    <w:rsid w:val="0085575B"/>
    <w:rsid w:val="0085583E"/>
    <w:rsid w:val="0085594C"/>
    <w:rsid w:val="00855BBB"/>
    <w:rsid w:val="00855E67"/>
    <w:rsid w:val="008563AA"/>
    <w:rsid w:val="00856BD5"/>
    <w:rsid w:val="008577CE"/>
    <w:rsid w:val="00857E47"/>
    <w:rsid w:val="008608DC"/>
    <w:rsid w:val="00860B41"/>
    <w:rsid w:val="00860B81"/>
    <w:rsid w:val="00861500"/>
    <w:rsid w:val="00861840"/>
    <w:rsid w:val="008625F7"/>
    <w:rsid w:val="00862F4F"/>
    <w:rsid w:val="00863B1A"/>
    <w:rsid w:val="00863E3B"/>
    <w:rsid w:val="00863F41"/>
    <w:rsid w:val="00864739"/>
    <w:rsid w:val="00864910"/>
    <w:rsid w:val="00864ED7"/>
    <w:rsid w:val="0086560E"/>
    <w:rsid w:val="008657C9"/>
    <w:rsid w:val="0086626F"/>
    <w:rsid w:val="00866836"/>
    <w:rsid w:val="00866BFB"/>
    <w:rsid w:val="00866D6C"/>
    <w:rsid w:val="00867B48"/>
    <w:rsid w:val="00867BA7"/>
    <w:rsid w:val="008709E0"/>
    <w:rsid w:val="00870B24"/>
    <w:rsid w:val="00870BF7"/>
    <w:rsid w:val="00871EC2"/>
    <w:rsid w:val="00871EC7"/>
    <w:rsid w:val="008734FC"/>
    <w:rsid w:val="0087483C"/>
    <w:rsid w:val="008768CD"/>
    <w:rsid w:val="00876A5B"/>
    <w:rsid w:val="00876F0A"/>
    <w:rsid w:val="00877AFF"/>
    <w:rsid w:val="00877B4B"/>
    <w:rsid w:val="00877C45"/>
    <w:rsid w:val="008804CD"/>
    <w:rsid w:val="0088057A"/>
    <w:rsid w:val="00881E6F"/>
    <w:rsid w:val="00881FA3"/>
    <w:rsid w:val="00883469"/>
    <w:rsid w:val="00883CDA"/>
    <w:rsid w:val="00883F59"/>
    <w:rsid w:val="008854FE"/>
    <w:rsid w:val="00885A73"/>
    <w:rsid w:val="00885DDC"/>
    <w:rsid w:val="00885E4C"/>
    <w:rsid w:val="00886006"/>
    <w:rsid w:val="00886E40"/>
    <w:rsid w:val="0088782F"/>
    <w:rsid w:val="00887D6D"/>
    <w:rsid w:val="008901DE"/>
    <w:rsid w:val="008902F2"/>
    <w:rsid w:val="008904F1"/>
    <w:rsid w:val="0089087D"/>
    <w:rsid w:val="00891B44"/>
    <w:rsid w:val="00891D6D"/>
    <w:rsid w:val="0089200E"/>
    <w:rsid w:val="0089205F"/>
    <w:rsid w:val="008921DA"/>
    <w:rsid w:val="00892D0F"/>
    <w:rsid w:val="0089468C"/>
    <w:rsid w:val="00894923"/>
    <w:rsid w:val="00895071"/>
    <w:rsid w:val="008953E5"/>
    <w:rsid w:val="00896BA5"/>
    <w:rsid w:val="00897476"/>
    <w:rsid w:val="00897521"/>
    <w:rsid w:val="00897B17"/>
    <w:rsid w:val="008A0407"/>
    <w:rsid w:val="008A11D3"/>
    <w:rsid w:val="008A25B6"/>
    <w:rsid w:val="008A25DE"/>
    <w:rsid w:val="008A287C"/>
    <w:rsid w:val="008A335B"/>
    <w:rsid w:val="008A33C7"/>
    <w:rsid w:val="008A3843"/>
    <w:rsid w:val="008A3FA4"/>
    <w:rsid w:val="008A5894"/>
    <w:rsid w:val="008A5A4F"/>
    <w:rsid w:val="008A5C1E"/>
    <w:rsid w:val="008A5C3D"/>
    <w:rsid w:val="008A67CA"/>
    <w:rsid w:val="008A6D3E"/>
    <w:rsid w:val="008A7158"/>
    <w:rsid w:val="008B0186"/>
    <w:rsid w:val="008B070D"/>
    <w:rsid w:val="008B0793"/>
    <w:rsid w:val="008B088B"/>
    <w:rsid w:val="008B12F9"/>
    <w:rsid w:val="008B142F"/>
    <w:rsid w:val="008B1F44"/>
    <w:rsid w:val="008B280D"/>
    <w:rsid w:val="008B2D0A"/>
    <w:rsid w:val="008B2DB0"/>
    <w:rsid w:val="008B2E3C"/>
    <w:rsid w:val="008B3681"/>
    <w:rsid w:val="008B3F2E"/>
    <w:rsid w:val="008B44C8"/>
    <w:rsid w:val="008B4519"/>
    <w:rsid w:val="008B46F4"/>
    <w:rsid w:val="008B48FE"/>
    <w:rsid w:val="008B5F5A"/>
    <w:rsid w:val="008B6667"/>
    <w:rsid w:val="008B70F6"/>
    <w:rsid w:val="008B794D"/>
    <w:rsid w:val="008C007E"/>
    <w:rsid w:val="008C0D06"/>
    <w:rsid w:val="008C0DCA"/>
    <w:rsid w:val="008C2531"/>
    <w:rsid w:val="008C2881"/>
    <w:rsid w:val="008C2982"/>
    <w:rsid w:val="008C2CDE"/>
    <w:rsid w:val="008C3CB8"/>
    <w:rsid w:val="008C51FC"/>
    <w:rsid w:val="008C52EF"/>
    <w:rsid w:val="008C596F"/>
    <w:rsid w:val="008C6272"/>
    <w:rsid w:val="008C678D"/>
    <w:rsid w:val="008C709B"/>
    <w:rsid w:val="008C7208"/>
    <w:rsid w:val="008C7947"/>
    <w:rsid w:val="008C7CC5"/>
    <w:rsid w:val="008C7D02"/>
    <w:rsid w:val="008D08C6"/>
    <w:rsid w:val="008D0BDB"/>
    <w:rsid w:val="008D15D6"/>
    <w:rsid w:val="008D1743"/>
    <w:rsid w:val="008D2CB5"/>
    <w:rsid w:val="008D2CB6"/>
    <w:rsid w:val="008D3571"/>
    <w:rsid w:val="008D3EEA"/>
    <w:rsid w:val="008D4450"/>
    <w:rsid w:val="008D4487"/>
    <w:rsid w:val="008D4603"/>
    <w:rsid w:val="008D47CD"/>
    <w:rsid w:val="008D4FF1"/>
    <w:rsid w:val="008D524C"/>
    <w:rsid w:val="008D683D"/>
    <w:rsid w:val="008D76DC"/>
    <w:rsid w:val="008E004C"/>
    <w:rsid w:val="008E0C15"/>
    <w:rsid w:val="008E0E71"/>
    <w:rsid w:val="008E1927"/>
    <w:rsid w:val="008E19A3"/>
    <w:rsid w:val="008E1F65"/>
    <w:rsid w:val="008E2103"/>
    <w:rsid w:val="008E22DD"/>
    <w:rsid w:val="008E2565"/>
    <w:rsid w:val="008E26BF"/>
    <w:rsid w:val="008E3E67"/>
    <w:rsid w:val="008E42E3"/>
    <w:rsid w:val="008E54DE"/>
    <w:rsid w:val="008E6113"/>
    <w:rsid w:val="008E6A03"/>
    <w:rsid w:val="008E7075"/>
    <w:rsid w:val="008E739B"/>
    <w:rsid w:val="008E7436"/>
    <w:rsid w:val="008E754B"/>
    <w:rsid w:val="008F000B"/>
    <w:rsid w:val="008F0782"/>
    <w:rsid w:val="008F1715"/>
    <w:rsid w:val="008F1F18"/>
    <w:rsid w:val="008F2371"/>
    <w:rsid w:val="008F2CDE"/>
    <w:rsid w:val="008F2DD0"/>
    <w:rsid w:val="008F2FCC"/>
    <w:rsid w:val="008F2FDD"/>
    <w:rsid w:val="008F3080"/>
    <w:rsid w:val="008F320F"/>
    <w:rsid w:val="008F3B52"/>
    <w:rsid w:val="008F3E07"/>
    <w:rsid w:val="008F42DE"/>
    <w:rsid w:val="008F450B"/>
    <w:rsid w:val="008F4961"/>
    <w:rsid w:val="008F680E"/>
    <w:rsid w:val="008F6908"/>
    <w:rsid w:val="008F6C66"/>
    <w:rsid w:val="008F7126"/>
    <w:rsid w:val="008F725B"/>
    <w:rsid w:val="008F733C"/>
    <w:rsid w:val="008F747A"/>
    <w:rsid w:val="008F7FF6"/>
    <w:rsid w:val="00900085"/>
    <w:rsid w:val="0090075E"/>
    <w:rsid w:val="00900F5F"/>
    <w:rsid w:val="0090339B"/>
    <w:rsid w:val="00904535"/>
    <w:rsid w:val="0090487C"/>
    <w:rsid w:val="009049FE"/>
    <w:rsid w:val="00905269"/>
    <w:rsid w:val="0090637B"/>
    <w:rsid w:val="00906A99"/>
    <w:rsid w:val="00906D73"/>
    <w:rsid w:val="00907879"/>
    <w:rsid w:val="00907FE6"/>
    <w:rsid w:val="00910782"/>
    <w:rsid w:val="00911FFD"/>
    <w:rsid w:val="00912FAA"/>
    <w:rsid w:val="0091372B"/>
    <w:rsid w:val="00913EB6"/>
    <w:rsid w:val="009141B3"/>
    <w:rsid w:val="00914800"/>
    <w:rsid w:val="00914CCA"/>
    <w:rsid w:val="00914EC0"/>
    <w:rsid w:val="00915577"/>
    <w:rsid w:val="00915E5C"/>
    <w:rsid w:val="009164F7"/>
    <w:rsid w:val="009165A0"/>
    <w:rsid w:val="00916FB9"/>
    <w:rsid w:val="00917424"/>
    <w:rsid w:val="00917472"/>
    <w:rsid w:val="009176F6"/>
    <w:rsid w:val="00917DF5"/>
    <w:rsid w:val="009205C9"/>
    <w:rsid w:val="00922391"/>
    <w:rsid w:val="0092241D"/>
    <w:rsid w:val="0092287C"/>
    <w:rsid w:val="00922DE5"/>
    <w:rsid w:val="0092327E"/>
    <w:rsid w:val="009240B4"/>
    <w:rsid w:val="00924680"/>
    <w:rsid w:val="00924F08"/>
    <w:rsid w:val="0092576E"/>
    <w:rsid w:val="00925F18"/>
    <w:rsid w:val="0092611A"/>
    <w:rsid w:val="00926903"/>
    <w:rsid w:val="00926A92"/>
    <w:rsid w:val="00926F2B"/>
    <w:rsid w:val="00927108"/>
    <w:rsid w:val="009273B2"/>
    <w:rsid w:val="00927B8D"/>
    <w:rsid w:val="00927CDA"/>
    <w:rsid w:val="00927EFA"/>
    <w:rsid w:val="00930018"/>
    <w:rsid w:val="00930259"/>
    <w:rsid w:val="00930835"/>
    <w:rsid w:val="00930AE9"/>
    <w:rsid w:val="00930B6E"/>
    <w:rsid w:val="00930DF9"/>
    <w:rsid w:val="00931E5C"/>
    <w:rsid w:val="00933020"/>
    <w:rsid w:val="00934623"/>
    <w:rsid w:val="009347D4"/>
    <w:rsid w:val="00934A28"/>
    <w:rsid w:val="00934E13"/>
    <w:rsid w:val="00934F87"/>
    <w:rsid w:val="00935105"/>
    <w:rsid w:val="009353D0"/>
    <w:rsid w:val="0093545D"/>
    <w:rsid w:val="00935AED"/>
    <w:rsid w:val="00935CA0"/>
    <w:rsid w:val="00935E5B"/>
    <w:rsid w:val="00936CE3"/>
    <w:rsid w:val="009371F8"/>
    <w:rsid w:val="009377EA"/>
    <w:rsid w:val="00937910"/>
    <w:rsid w:val="00940AF1"/>
    <w:rsid w:val="0094104E"/>
    <w:rsid w:val="00941064"/>
    <w:rsid w:val="009413F9"/>
    <w:rsid w:val="0094153F"/>
    <w:rsid w:val="00941675"/>
    <w:rsid w:val="009422B0"/>
    <w:rsid w:val="00942571"/>
    <w:rsid w:val="009434A1"/>
    <w:rsid w:val="00943652"/>
    <w:rsid w:val="00944676"/>
    <w:rsid w:val="00944907"/>
    <w:rsid w:val="00944FE9"/>
    <w:rsid w:val="009452A2"/>
    <w:rsid w:val="009453A2"/>
    <w:rsid w:val="00945AC8"/>
    <w:rsid w:val="00947088"/>
    <w:rsid w:val="00947273"/>
    <w:rsid w:val="009477F7"/>
    <w:rsid w:val="00947831"/>
    <w:rsid w:val="0095058E"/>
    <w:rsid w:val="00950C8A"/>
    <w:rsid w:val="00951767"/>
    <w:rsid w:val="00951C21"/>
    <w:rsid w:val="009520E8"/>
    <w:rsid w:val="0095236D"/>
    <w:rsid w:val="009526E3"/>
    <w:rsid w:val="009531F1"/>
    <w:rsid w:val="009532E1"/>
    <w:rsid w:val="00953662"/>
    <w:rsid w:val="0095390E"/>
    <w:rsid w:val="009540A6"/>
    <w:rsid w:val="00954928"/>
    <w:rsid w:val="00956648"/>
    <w:rsid w:val="00956D22"/>
    <w:rsid w:val="009576F2"/>
    <w:rsid w:val="00960361"/>
    <w:rsid w:val="00960A1E"/>
    <w:rsid w:val="00960E48"/>
    <w:rsid w:val="0096152D"/>
    <w:rsid w:val="00961F75"/>
    <w:rsid w:val="00962094"/>
    <w:rsid w:val="009627A7"/>
    <w:rsid w:val="00962C69"/>
    <w:rsid w:val="00962C7D"/>
    <w:rsid w:val="00962D54"/>
    <w:rsid w:val="009639E7"/>
    <w:rsid w:val="0096406D"/>
    <w:rsid w:val="00964179"/>
    <w:rsid w:val="00964355"/>
    <w:rsid w:val="00964638"/>
    <w:rsid w:val="0096465A"/>
    <w:rsid w:val="0096470D"/>
    <w:rsid w:val="00964DE2"/>
    <w:rsid w:val="00964EE2"/>
    <w:rsid w:val="00965AE1"/>
    <w:rsid w:val="00965BFB"/>
    <w:rsid w:val="00965FC2"/>
    <w:rsid w:val="00966760"/>
    <w:rsid w:val="00966841"/>
    <w:rsid w:val="0096745E"/>
    <w:rsid w:val="00967A4F"/>
    <w:rsid w:val="00967E51"/>
    <w:rsid w:val="009700E6"/>
    <w:rsid w:val="00970B86"/>
    <w:rsid w:val="00971238"/>
    <w:rsid w:val="00971845"/>
    <w:rsid w:val="00971FB5"/>
    <w:rsid w:val="00972377"/>
    <w:rsid w:val="009723F5"/>
    <w:rsid w:val="009724E4"/>
    <w:rsid w:val="009725A5"/>
    <w:rsid w:val="00972842"/>
    <w:rsid w:val="00972B6F"/>
    <w:rsid w:val="00973CFC"/>
    <w:rsid w:val="00974A17"/>
    <w:rsid w:val="00974BBC"/>
    <w:rsid w:val="00975561"/>
    <w:rsid w:val="00975B89"/>
    <w:rsid w:val="00975F8F"/>
    <w:rsid w:val="0097636A"/>
    <w:rsid w:val="0097679D"/>
    <w:rsid w:val="00977140"/>
    <w:rsid w:val="00977703"/>
    <w:rsid w:val="00977A1C"/>
    <w:rsid w:val="00977BEF"/>
    <w:rsid w:val="009806C7"/>
    <w:rsid w:val="00981391"/>
    <w:rsid w:val="00981496"/>
    <w:rsid w:val="00981592"/>
    <w:rsid w:val="00981DA5"/>
    <w:rsid w:val="009837C7"/>
    <w:rsid w:val="00983BA1"/>
    <w:rsid w:val="00984353"/>
    <w:rsid w:val="00984762"/>
    <w:rsid w:val="00984F57"/>
    <w:rsid w:val="00985439"/>
    <w:rsid w:val="009858FA"/>
    <w:rsid w:val="0098691B"/>
    <w:rsid w:val="00987289"/>
    <w:rsid w:val="00987886"/>
    <w:rsid w:val="009908DA"/>
    <w:rsid w:val="009912B0"/>
    <w:rsid w:val="00991310"/>
    <w:rsid w:val="009913B5"/>
    <w:rsid w:val="00991743"/>
    <w:rsid w:val="00991AE6"/>
    <w:rsid w:val="00991E1A"/>
    <w:rsid w:val="00992922"/>
    <w:rsid w:val="00992CA9"/>
    <w:rsid w:val="009937B2"/>
    <w:rsid w:val="00993C50"/>
    <w:rsid w:val="00993E75"/>
    <w:rsid w:val="009945B0"/>
    <w:rsid w:val="009945B9"/>
    <w:rsid w:val="009953A6"/>
    <w:rsid w:val="009958E2"/>
    <w:rsid w:val="00995909"/>
    <w:rsid w:val="00995B92"/>
    <w:rsid w:val="00995D27"/>
    <w:rsid w:val="0099715B"/>
    <w:rsid w:val="00997ED7"/>
    <w:rsid w:val="00997F95"/>
    <w:rsid w:val="009A1272"/>
    <w:rsid w:val="009A13E8"/>
    <w:rsid w:val="009A1BE5"/>
    <w:rsid w:val="009A1E20"/>
    <w:rsid w:val="009A2315"/>
    <w:rsid w:val="009A354E"/>
    <w:rsid w:val="009A3587"/>
    <w:rsid w:val="009A4005"/>
    <w:rsid w:val="009A435B"/>
    <w:rsid w:val="009A45E5"/>
    <w:rsid w:val="009A4BB9"/>
    <w:rsid w:val="009A4C0D"/>
    <w:rsid w:val="009A4E54"/>
    <w:rsid w:val="009A53D0"/>
    <w:rsid w:val="009A54D1"/>
    <w:rsid w:val="009A5A32"/>
    <w:rsid w:val="009A5ABE"/>
    <w:rsid w:val="009A60E1"/>
    <w:rsid w:val="009A75B2"/>
    <w:rsid w:val="009A76E9"/>
    <w:rsid w:val="009A797F"/>
    <w:rsid w:val="009A7A43"/>
    <w:rsid w:val="009B0485"/>
    <w:rsid w:val="009B108C"/>
    <w:rsid w:val="009B115F"/>
    <w:rsid w:val="009B1303"/>
    <w:rsid w:val="009B16AC"/>
    <w:rsid w:val="009B194F"/>
    <w:rsid w:val="009B1973"/>
    <w:rsid w:val="009B19DE"/>
    <w:rsid w:val="009B2378"/>
    <w:rsid w:val="009B2800"/>
    <w:rsid w:val="009B2C76"/>
    <w:rsid w:val="009B31B6"/>
    <w:rsid w:val="009B3348"/>
    <w:rsid w:val="009B49DF"/>
    <w:rsid w:val="009B51B4"/>
    <w:rsid w:val="009B5356"/>
    <w:rsid w:val="009B5DD5"/>
    <w:rsid w:val="009B5E38"/>
    <w:rsid w:val="009B61E1"/>
    <w:rsid w:val="009B623C"/>
    <w:rsid w:val="009B652D"/>
    <w:rsid w:val="009B6AB9"/>
    <w:rsid w:val="009B6BB0"/>
    <w:rsid w:val="009B6CA7"/>
    <w:rsid w:val="009B78BF"/>
    <w:rsid w:val="009B79A4"/>
    <w:rsid w:val="009B79AC"/>
    <w:rsid w:val="009B7F0D"/>
    <w:rsid w:val="009C053F"/>
    <w:rsid w:val="009C07BF"/>
    <w:rsid w:val="009C208B"/>
    <w:rsid w:val="009C215B"/>
    <w:rsid w:val="009C25FB"/>
    <w:rsid w:val="009C2642"/>
    <w:rsid w:val="009C2BF6"/>
    <w:rsid w:val="009C31C2"/>
    <w:rsid w:val="009C3A57"/>
    <w:rsid w:val="009C3AFF"/>
    <w:rsid w:val="009C3C53"/>
    <w:rsid w:val="009C4BFA"/>
    <w:rsid w:val="009C5579"/>
    <w:rsid w:val="009C575B"/>
    <w:rsid w:val="009C5B8B"/>
    <w:rsid w:val="009C5C61"/>
    <w:rsid w:val="009C69CC"/>
    <w:rsid w:val="009C6A8C"/>
    <w:rsid w:val="009C7002"/>
    <w:rsid w:val="009C7318"/>
    <w:rsid w:val="009C7C07"/>
    <w:rsid w:val="009D03F7"/>
    <w:rsid w:val="009D06FB"/>
    <w:rsid w:val="009D0C4D"/>
    <w:rsid w:val="009D0CC1"/>
    <w:rsid w:val="009D14EF"/>
    <w:rsid w:val="009D1C43"/>
    <w:rsid w:val="009D204E"/>
    <w:rsid w:val="009D21BF"/>
    <w:rsid w:val="009D2CA2"/>
    <w:rsid w:val="009D367E"/>
    <w:rsid w:val="009D3FD6"/>
    <w:rsid w:val="009D42CE"/>
    <w:rsid w:val="009D44F7"/>
    <w:rsid w:val="009D5382"/>
    <w:rsid w:val="009D5529"/>
    <w:rsid w:val="009D5A33"/>
    <w:rsid w:val="009D5C15"/>
    <w:rsid w:val="009D629D"/>
    <w:rsid w:val="009D6364"/>
    <w:rsid w:val="009D6BF2"/>
    <w:rsid w:val="009D6D20"/>
    <w:rsid w:val="009D6E16"/>
    <w:rsid w:val="009D6E60"/>
    <w:rsid w:val="009D708E"/>
    <w:rsid w:val="009D70C6"/>
    <w:rsid w:val="009D73D8"/>
    <w:rsid w:val="009D7555"/>
    <w:rsid w:val="009D75DD"/>
    <w:rsid w:val="009E046B"/>
    <w:rsid w:val="009E1225"/>
    <w:rsid w:val="009E16A9"/>
    <w:rsid w:val="009E17DB"/>
    <w:rsid w:val="009E2127"/>
    <w:rsid w:val="009E2553"/>
    <w:rsid w:val="009E284A"/>
    <w:rsid w:val="009E2BBF"/>
    <w:rsid w:val="009E3349"/>
    <w:rsid w:val="009E35CE"/>
    <w:rsid w:val="009E3BFC"/>
    <w:rsid w:val="009E3C05"/>
    <w:rsid w:val="009E4DC5"/>
    <w:rsid w:val="009E5225"/>
    <w:rsid w:val="009E5522"/>
    <w:rsid w:val="009E582C"/>
    <w:rsid w:val="009E58A8"/>
    <w:rsid w:val="009E5A5A"/>
    <w:rsid w:val="009E60E6"/>
    <w:rsid w:val="009E613B"/>
    <w:rsid w:val="009E6168"/>
    <w:rsid w:val="009E61F2"/>
    <w:rsid w:val="009E62D8"/>
    <w:rsid w:val="009E64DA"/>
    <w:rsid w:val="009E6E26"/>
    <w:rsid w:val="009E6F64"/>
    <w:rsid w:val="009F0035"/>
    <w:rsid w:val="009F0BD6"/>
    <w:rsid w:val="009F0D84"/>
    <w:rsid w:val="009F171C"/>
    <w:rsid w:val="009F1C0A"/>
    <w:rsid w:val="009F2D2C"/>
    <w:rsid w:val="009F2F4B"/>
    <w:rsid w:val="009F301E"/>
    <w:rsid w:val="009F3654"/>
    <w:rsid w:val="009F4C54"/>
    <w:rsid w:val="009F4D61"/>
    <w:rsid w:val="009F4DBD"/>
    <w:rsid w:val="009F5028"/>
    <w:rsid w:val="009F50FB"/>
    <w:rsid w:val="009F530D"/>
    <w:rsid w:val="009F6A1D"/>
    <w:rsid w:val="009F6E65"/>
    <w:rsid w:val="009F7D6D"/>
    <w:rsid w:val="00A0130F"/>
    <w:rsid w:val="00A015C3"/>
    <w:rsid w:val="00A044BA"/>
    <w:rsid w:val="00A04557"/>
    <w:rsid w:val="00A04663"/>
    <w:rsid w:val="00A05187"/>
    <w:rsid w:val="00A05576"/>
    <w:rsid w:val="00A05C48"/>
    <w:rsid w:val="00A06046"/>
    <w:rsid w:val="00A06835"/>
    <w:rsid w:val="00A06BD5"/>
    <w:rsid w:val="00A07053"/>
    <w:rsid w:val="00A070AE"/>
    <w:rsid w:val="00A07667"/>
    <w:rsid w:val="00A07953"/>
    <w:rsid w:val="00A07B57"/>
    <w:rsid w:val="00A1001D"/>
    <w:rsid w:val="00A11079"/>
    <w:rsid w:val="00A110F0"/>
    <w:rsid w:val="00A129C8"/>
    <w:rsid w:val="00A12A2D"/>
    <w:rsid w:val="00A12F6E"/>
    <w:rsid w:val="00A13068"/>
    <w:rsid w:val="00A13361"/>
    <w:rsid w:val="00A133C8"/>
    <w:rsid w:val="00A135BD"/>
    <w:rsid w:val="00A13FA4"/>
    <w:rsid w:val="00A15203"/>
    <w:rsid w:val="00A15FA7"/>
    <w:rsid w:val="00A169E1"/>
    <w:rsid w:val="00A16A3B"/>
    <w:rsid w:val="00A16D08"/>
    <w:rsid w:val="00A16F30"/>
    <w:rsid w:val="00A1743A"/>
    <w:rsid w:val="00A1754A"/>
    <w:rsid w:val="00A175A8"/>
    <w:rsid w:val="00A17955"/>
    <w:rsid w:val="00A203E7"/>
    <w:rsid w:val="00A20D55"/>
    <w:rsid w:val="00A210FF"/>
    <w:rsid w:val="00A21257"/>
    <w:rsid w:val="00A2128F"/>
    <w:rsid w:val="00A212CC"/>
    <w:rsid w:val="00A21D17"/>
    <w:rsid w:val="00A21EE2"/>
    <w:rsid w:val="00A2220A"/>
    <w:rsid w:val="00A22527"/>
    <w:rsid w:val="00A22AA2"/>
    <w:rsid w:val="00A22C6B"/>
    <w:rsid w:val="00A23404"/>
    <w:rsid w:val="00A23B9B"/>
    <w:rsid w:val="00A23CBB"/>
    <w:rsid w:val="00A242D9"/>
    <w:rsid w:val="00A243AE"/>
    <w:rsid w:val="00A243AF"/>
    <w:rsid w:val="00A24879"/>
    <w:rsid w:val="00A25006"/>
    <w:rsid w:val="00A2504A"/>
    <w:rsid w:val="00A256F5"/>
    <w:rsid w:val="00A25B92"/>
    <w:rsid w:val="00A25BF4"/>
    <w:rsid w:val="00A26639"/>
    <w:rsid w:val="00A2663E"/>
    <w:rsid w:val="00A26745"/>
    <w:rsid w:val="00A27420"/>
    <w:rsid w:val="00A2746A"/>
    <w:rsid w:val="00A27912"/>
    <w:rsid w:val="00A27C1F"/>
    <w:rsid w:val="00A27F7B"/>
    <w:rsid w:val="00A308D2"/>
    <w:rsid w:val="00A308E5"/>
    <w:rsid w:val="00A3155E"/>
    <w:rsid w:val="00A3193C"/>
    <w:rsid w:val="00A31A21"/>
    <w:rsid w:val="00A32828"/>
    <w:rsid w:val="00A3285D"/>
    <w:rsid w:val="00A33BDB"/>
    <w:rsid w:val="00A33D8B"/>
    <w:rsid w:val="00A33EEF"/>
    <w:rsid w:val="00A33FA0"/>
    <w:rsid w:val="00A348AA"/>
    <w:rsid w:val="00A34DCB"/>
    <w:rsid w:val="00A36217"/>
    <w:rsid w:val="00A3677D"/>
    <w:rsid w:val="00A36C91"/>
    <w:rsid w:val="00A37112"/>
    <w:rsid w:val="00A37330"/>
    <w:rsid w:val="00A37C33"/>
    <w:rsid w:val="00A401EC"/>
    <w:rsid w:val="00A40793"/>
    <w:rsid w:val="00A407F6"/>
    <w:rsid w:val="00A408B4"/>
    <w:rsid w:val="00A40A0C"/>
    <w:rsid w:val="00A40CE9"/>
    <w:rsid w:val="00A40EA8"/>
    <w:rsid w:val="00A4132E"/>
    <w:rsid w:val="00A41616"/>
    <w:rsid w:val="00A417F4"/>
    <w:rsid w:val="00A41B49"/>
    <w:rsid w:val="00A41FBA"/>
    <w:rsid w:val="00A42021"/>
    <w:rsid w:val="00A420BF"/>
    <w:rsid w:val="00A420C0"/>
    <w:rsid w:val="00A4238C"/>
    <w:rsid w:val="00A4262B"/>
    <w:rsid w:val="00A439C5"/>
    <w:rsid w:val="00A44046"/>
    <w:rsid w:val="00A4470D"/>
    <w:rsid w:val="00A44981"/>
    <w:rsid w:val="00A4500B"/>
    <w:rsid w:val="00A4527B"/>
    <w:rsid w:val="00A45319"/>
    <w:rsid w:val="00A454B0"/>
    <w:rsid w:val="00A45AC7"/>
    <w:rsid w:val="00A45FE7"/>
    <w:rsid w:val="00A463F3"/>
    <w:rsid w:val="00A46408"/>
    <w:rsid w:val="00A468DB"/>
    <w:rsid w:val="00A47122"/>
    <w:rsid w:val="00A515B3"/>
    <w:rsid w:val="00A518FC"/>
    <w:rsid w:val="00A5197A"/>
    <w:rsid w:val="00A51EE2"/>
    <w:rsid w:val="00A53921"/>
    <w:rsid w:val="00A54094"/>
    <w:rsid w:val="00A54A38"/>
    <w:rsid w:val="00A55369"/>
    <w:rsid w:val="00A55929"/>
    <w:rsid w:val="00A56C49"/>
    <w:rsid w:val="00A56E10"/>
    <w:rsid w:val="00A57197"/>
    <w:rsid w:val="00A575E7"/>
    <w:rsid w:val="00A57D97"/>
    <w:rsid w:val="00A57F13"/>
    <w:rsid w:val="00A604DD"/>
    <w:rsid w:val="00A60E9C"/>
    <w:rsid w:val="00A61558"/>
    <w:rsid w:val="00A61590"/>
    <w:rsid w:val="00A61B8F"/>
    <w:rsid w:val="00A620AC"/>
    <w:rsid w:val="00A6236F"/>
    <w:rsid w:val="00A6255F"/>
    <w:rsid w:val="00A625E8"/>
    <w:rsid w:val="00A6298F"/>
    <w:rsid w:val="00A62A3A"/>
    <w:rsid w:val="00A62C7E"/>
    <w:rsid w:val="00A62CC3"/>
    <w:rsid w:val="00A62D50"/>
    <w:rsid w:val="00A63137"/>
    <w:rsid w:val="00A64E1A"/>
    <w:rsid w:val="00A65462"/>
    <w:rsid w:val="00A6582B"/>
    <w:rsid w:val="00A65915"/>
    <w:rsid w:val="00A65931"/>
    <w:rsid w:val="00A65B77"/>
    <w:rsid w:val="00A66041"/>
    <w:rsid w:val="00A662F5"/>
    <w:rsid w:val="00A66B7E"/>
    <w:rsid w:val="00A6766C"/>
    <w:rsid w:val="00A676AF"/>
    <w:rsid w:val="00A67C78"/>
    <w:rsid w:val="00A703D0"/>
    <w:rsid w:val="00A7071C"/>
    <w:rsid w:val="00A70930"/>
    <w:rsid w:val="00A712CF"/>
    <w:rsid w:val="00A72A26"/>
    <w:rsid w:val="00A731F3"/>
    <w:rsid w:val="00A73677"/>
    <w:rsid w:val="00A73F96"/>
    <w:rsid w:val="00A73FBC"/>
    <w:rsid w:val="00A74600"/>
    <w:rsid w:val="00A746D2"/>
    <w:rsid w:val="00A746DC"/>
    <w:rsid w:val="00A751D8"/>
    <w:rsid w:val="00A759C4"/>
    <w:rsid w:val="00A75E38"/>
    <w:rsid w:val="00A77C83"/>
    <w:rsid w:val="00A77E48"/>
    <w:rsid w:val="00A80743"/>
    <w:rsid w:val="00A8092D"/>
    <w:rsid w:val="00A8125B"/>
    <w:rsid w:val="00A815A1"/>
    <w:rsid w:val="00A82D97"/>
    <w:rsid w:val="00A82F05"/>
    <w:rsid w:val="00A830C0"/>
    <w:rsid w:val="00A83DA6"/>
    <w:rsid w:val="00A83FF8"/>
    <w:rsid w:val="00A847B1"/>
    <w:rsid w:val="00A84E4A"/>
    <w:rsid w:val="00A84E77"/>
    <w:rsid w:val="00A86821"/>
    <w:rsid w:val="00A86B4E"/>
    <w:rsid w:val="00A86E34"/>
    <w:rsid w:val="00A9026B"/>
    <w:rsid w:val="00A9038F"/>
    <w:rsid w:val="00A91127"/>
    <w:rsid w:val="00A91572"/>
    <w:rsid w:val="00A91D14"/>
    <w:rsid w:val="00A92131"/>
    <w:rsid w:val="00A928E4"/>
    <w:rsid w:val="00A92A63"/>
    <w:rsid w:val="00A93094"/>
    <w:rsid w:val="00A9487E"/>
    <w:rsid w:val="00A955BB"/>
    <w:rsid w:val="00A95B63"/>
    <w:rsid w:val="00A95E92"/>
    <w:rsid w:val="00A96412"/>
    <w:rsid w:val="00A97D3A"/>
    <w:rsid w:val="00A97DB6"/>
    <w:rsid w:val="00AA0328"/>
    <w:rsid w:val="00AA0697"/>
    <w:rsid w:val="00AA07A8"/>
    <w:rsid w:val="00AA07DB"/>
    <w:rsid w:val="00AA1675"/>
    <w:rsid w:val="00AA1CA2"/>
    <w:rsid w:val="00AA29A0"/>
    <w:rsid w:val="00AA2ACE"/>
    <w:rsid w:val="00AA2F1D"/>
    <w:rsid w:val="00AA3044"/>
    <w:rsid w:val="00AA3053"/>
    <w:rsid w:val="00AA381D"/>
    <w:rsid w:val="00AA394C"/>
    <w:rsid w:val="00AA3C22"/>
    <w:rsid w:val="00AA3DA3"/>
    <w:rsid w:val="00AA3E9C"/>
    <w:rsid w:val="00AA4BE6"/>
    <w:rsid w:val="00AA5FBC"/>
    <w:rsid w:val="00AA7160"/>
    <w:rsid w:val="00AA72D9"/>
    <w:rsid w:val="00AA73E4"/>
    <w:rsid w:val="00AA7A97"/>
    <w:rsid w:val="00AA7E8A"/>
    <w:rsid w:val="00AB1114"/>
    <w:rsid w:val="00AB13D8"/>
    <w:rsid w:val="00AB15E5"/>
    <w:rsid w:val="00AB16E6"/>
    <w:rsid w:val="00AB1804"/>
    <w:rsid w:val="00AB191D"/>
    <w:rsid w:val="00AB1947"/>
    <w:rsid w:val="00AB1D78"/>
    <w:rsid w:val="00AB25DF"/>
    <w:rsid w:val="00AB2C1B"/>
    <w:rsid w:val="00AB2E0C"/>
    <w:rsid w:val="00AB2F12"/>
    <w:rsid w:val="00AB2F85"/>
    <w:rsid w:val="00AB38FF"/>
    <w:rsid w:val="00AB3982"/>
    <w:rsid w:val="00AB3A04"/>
    <w:rsid w:val="00AB3BDE"/>
    <w:rsid w:val="00AB3E67"/>
    <w:rsid w:val="00AB4347"/>
    <w:rsid w:val="00AB44B9"/>
    <w:rsid w:val="00AB450E"/>
    <w:rsid w:val="00AB4818"/>
    <w:rsid w:val="00AB4824"/>
    <w:rsid w:val="00AB485E"/>
    <w:rsid w:val="00AB48D8"/>
    <w:rsid w:val="00AB49AE"/>
    <w:rsid w:val="00AB557F"/>
    <w:rsid w:val="00AB56FD"/>
    <w:rsid w:val="00AB5BB0"/>
    <w:rsid w:val="00AB6B9A"/>
    <w:rsid w:val="00AB6DA7"/>
    <w:rsid w:val="00AB7310"/>
    <w:rsid w:val="00AB7998"/>
    <w:rsid w:val="00AB7E25"/>
    <w:rsid w:val="00AB7F4C"/>
    <w:rsid w:val="00AC05EA"/>
    <w:rsid w:val="00AC0A5F"/>
    <w:rsid w:val="00AC0F4E"/>
    <w:rsid w:val="00AC11C7"/>
    <w:rsid w:val="00AC1F02"/>
    <w:rsid w:val="00AC2512"/>
    <w:rsid w:val="00AC2E77"/>
    <w:rsid w:val="00AC31AB"/>
    <w:rsid w:val="00AC3517"/>
    <w:rsid w:val="00AC403A"/>
    <w:rsid w:val="00AC474F"/>
    <w:rsid w:val="00AC493A"/>
    <w:rsid w:val="00AC494D"/>
    <w:rsid w:val="00AC4AE1"/>
    <w:rsid w:val="00AC5486"/>
    <w:rsid w:val="00AC559E"/>
    <w:rsid w:val="00AC566C"/>
    <w:rsid w:val="00AC597C"/>
    <w:rsid w:val="00AC6D79"/>
    <w:rsid w:val="00AD0638"/>
    <w:rsid w:val="00AD063B"/>
    <w:rsid w:val="00AD0B50"/>
    <w:rsid w:val="00AD0C47"/>
    <w:rsid w:val="00AD2579"/>
    <w:rsid w:val="00AD4259"/>
    <w:rsid w:val="00AD4A0F"/>
    <w:rsid w:val="00AD50A3"/>
    <w:rsid w:val="00AD5544"/>
    <w:rsid w:val="00AD608F"/>
    <w:rsid w:val="00AD6133"/>
    <w:rsid w:val="00AD6D1B"/>
    <w:rsid w:val="00AD7C9D"/>
    <w:rsid w:val="00AD7F46"/>
    <w:rsid w:val="00AE0127"/>
    <w:rsid w:val="00AE0C0E"/>
    <w:rsid w:val="00AE0E92"/>
    <w:rsid w:val="00AE0EE7"/>
    <w:rsid w:val="00AE1005"/>
    <w:rsid w:val="00AE154D"/>
    <w:rsid w:val="00AE1F06"/>
    <w:rsid w:val="00AE2090"/>
    <w:rsid w:val="00AE23C3"/>
    <w:rsid w:val="00AE2A5D"/>
    <w:rsid w:val="00AE2DC7"/>
    <w:rsid w:val="00AE31AD"/>
    <w:rsid w:val="00AE4044"/>
    <w:rsid w:val="00AE4708"/>
    <w:rsid w:val="00AE5A09"/>
    <w:rsid w:val="00AE6B87"/>
    <w:rsid w:val="00AE6BDA"/>
    <w:rsid w:val="00AE6DCB"/>
    <w:rsid w:val="00AE761F"/>
    <w:rsid w:val="00AE7BB3"/>
    <w:rsid w:val="00AE7F23"/>
    <w:rsid w:val="00AF0526"/>
    <w:rsid w:val="00AF0756"/>
    <w:rsid w:val="00AF0BF1"/>
    <w:rsid w:val="00AF0C20"/>
    <w:rsid w:val="00AF10E4"/>
    <w:rsid w:val="00AF3F5E"/>
    <w:rsid w:val="00AF41EE"/>
    <w:rsid w:val="00AF4431"/>
    <w:rsid w:val="00AF45F1"/>
    <w:rsid w:val="00AF4652"/>
    <w:rsid w:val="00AF46D0"/>
    <w:rsid w:val="00AF4B5F"/>
    <w:rsid w:val="00AF4CD8"/>
    <w:rsid w:val="00AF4F26"/>
    <w:rsid w:val="00AF5977"/>
    <w:rsid w:val="00AF5FEB"/>
    <w:rsid w:val="00AF645C"/>
    <w:rsid w:val="00AF6D44"/>
    <w:rsid w:val="00AF6DB1"/>
    <w:rsid w:val="00AF72B0"/>
    <w:rsid w:val="00AF7632"/>
    <w:rsid w:val="00AF7FC9"/>
    <w:rsid w:val="00B007DA"/>
    <w:rsid w:val="00B01913"/>
    <w:rsid w:val="00B0195E"/>
    <w:rsid w:val="00B02477"/>
    <w:rsid w:val="00B0270F"/>
    <w:rsid w:val="00B02FDA"/>
    <w:rsid w:val="00B035C7"/>
    <w:rsid w:val="00B0428C"/>
    <w:rsid w:val="00B05A51"/>
    <w:rsid w:val="00B0646D"/>
    <w:rsid w:val="00B064F6"/>
    <w:rsid w:val="00B0661D"/>
    <w:rsid w:val="00B073CF"/>
    <w:rsid w:val="00B07D2A"/>
    <w:rsid w:val="00B1067D"/>
    <w:rsid w:val="00B10A5C"/>
    <w:rsid w:val="00B10C03"/>
    <w:rsid w:val="00B116D6"/>
    <w:rsid w:val="00B11A50"/>
    <w:rsid w:val="00B11C98"/>
    <w:rsid w:val="00B11CD8"/>
    <w:rsid w:val="00B12094"/>
    <w:rsid w:val="00B121C1"/>
    <w:rsid w:val="00B12A83"/>
    <w:rsid w:val="00B136CC"/>
    <w:rsid w:val="00B13892"/>
    <w:rsid w:val="00B13C08"/>
    <w:rsid w:val="00B14742"/>
    <w:rsid w:val="00B1552D"/>
    <w:rsid w:val="00B1587B"/>
    <w:rsid w:val="00B15F90"/>
    <w:rsid w:val="00B160F6"/>
    <w:rsid w:val="00B16142"/>
    <w:rsid w:val="00B16E7A"/>
    <w:rsid w:val="00B17089"/>
    <w:rsid w:val="00B1742E"/>
    <w:rsid w:val="00B17B61"/>
    <w:rsid w:val="00B17B9F"/>
    <w:rsid w:val="00B17F51"/>
    <w:rsid w:val="00B20112"/>
    <w:rsid w:val="00B20937"/>
    <w:rsid w:val="00B20C83"/>
    <w:rsid w:val="00B210FB"/>
    <w:rsid w:val="00B211F2"/>
    <w:rsid w:val="00B218D6"/>
    <w:rsid w:val="00B21C5B"/>
    <w:rsid w:val="00B23218"/>
    <w:rsid w:val="00B23630"/>
    <w:rsid w:val="00B2469D"/>
    <w:rsid w:val="00B251ED"/>
    <w:rsid w:val="00B25375"/>
    <w:rsid w:val="00B25AF2"/>
    <w:rsid w:val="00B26205"/>
    <w:rsid w:val="00B26827"/>
    <w:rsid w:val="00B26ADD"/>
    <w:rsid w:val="00B26B46"/>
    <w:rsid w:val="00B271DE"/>
    <w:rsid w:val="00B27335"/>
    <w:rsid w:val="00B27B27"/>
    <w:rsid w:val="00B30160"/>
    <w:rsid w:val="00B3093C"/>
    <w:rsid w:val="00B32595"/>
    <w:rsid w:val="00B3348A"/>
    <w:rsid w:val="00B33A6C"/>
    <w:rsid w:val="00B34021"/>
    <w:rsid w:val="00B34228"/>
    <w:rsid w:val="00B347AE"/>
    <w:rsid w:val="00B35331"/>
    <w:rsid w:val="00B36278"/>
    <w:rsid w:val="00B36B15"/>
    <w:rsid w:val="00B3731E"/>
    <w:rsid w:val="00B37ED9"/>
    <w:rsid w:val="00B37F2B"/>
    <w:rsid w:val="00B4061B"/>
    <w:rsid w:val="00B406CF"/>
    <w:rsid w:val="00B4086C"/>
    <w:rsid w:val="00B40E77"/>
    <w:rsid w:val="00B4116E"/>
    <w:rsid w:val="00B4202D"/>
    <w:rsid w:val="00B4226C"/>
    <w:rsid w:val="00B42326"/>
    <w:rsid w:val="00B42570"/>
    <w:rsid w:val="00B42BAB"/>
    <w:rsid w:val="00B42E51"/>
    <w:rsid w:val="00B42FB7"/>
    <w:rsid w:val="00B43327"/>
    <w:rsid w:val="00B43433"/>
    <w:rsid w:val="00B43643"/>
    <w:rsid w:val="00B43D1C"/>
    <w:rsid w:val="00B43D86"/>
    <w:rsid w:val="00B44769"/>
    <w:rsid w:val="00B44898"/>
    <w:rsid w:val="00B4514A"/>
    <w:rsid w:val="00B452CC"/>
    <w:rsid w:val="00B455A4"/>
    <w:rsid w:val="00B456B4"/>
    <w:rsid w:val="00B45EA1"/>
    <w:rsid w:val="00B46095"/>
    <w:rsid w:val="00B4770F"/>
    <w:rsid w:val="00B47A53"/>
    <w:rsid w:val="00B500F9"/>
    <w:rsid w:val="00B50C64"/>
    <w:rsid w:val="00B51470"/>
    <w:rsid w:val="00B5207C"/>
    <w:rsid w:val="00B52474"/>
    <w:rsid w:val="00B530C0"/>
    <w:rsid w:val="00B53BCE"/>
    <w:rsid w:val="00B5431F"/>
    <w:rsid w:val="00B54635"/>
    <w:rsid w:val="00B5468E"/>
    <w:rsid w:val="00B55109"/>
    <w:rsid w:val="00B554B4"/>
    <w:rsid w:val="00B555BD"/>
    <w:rsid w:val="00B55AA5"/>
    <w:rsid w:val="00B5609A"/>
    <w:rsid w:val="00B562BA"/>
    <w:rsid w:val="00B564E7"/>
    <w:rsid w:val="00B576CA"/>
    <w:rsid w:val="00B57D15"/>
    <w:rsid w:val="00B6147F"/>
    <w:rsid w:val="00B615E9"/>
    <w:rsid w:val="00B61974"/>
    <w:rsid w:val="00B62B28"/>
    <w:rsid w:val="00B62F1B"/>
    <w:rsid w:val="00B638B8"/>
    <w:rsid w:val="00B63B5F"/>
    <w:rsid w:val="00B64891"/>
    <w:rsid w:val="00B64C67"/>
    <w:rsid w:val="00B65044"/>
    <w:rsid w:val="00B66567"/>
    <w:rsid w:val="00B66961"/>
    <w:rsid w:val="00B6736C"/>
    <w:rsid w:val="00B67D75"/>
    <w:rsid w:val="00B67E16"/>
    <w:rsid w:val="00B67FF9"/>
    <w:rsid w:val="00B70ECD"/>
    <w:rsid w:val="00B71606"/>
    <w:rsid w:val="00B71975"/>
    <w:rsid w:val="00B72521"/>
    <w:rsid w:val="00B73AF8"/>
    <w:rsid w:val="00B73BA6"/>
    <w:rsid w:val="00B73D49"/>
    <w:rsid w:val="00B74C09"/>
    <w:rsid w:val="00B74F89"/>
    <w:rsid w:val="00B755BC"/>
    <w:rsid w:val="00B75A92"/>
    <w:rsid w:val="00B75FA8"/>
    <w:rsid w:val="00B766A1"/>
    <w:rsid w:val="00B76A2E"/>
    <w:rsid w:val="00B76BD6"/>
    <w:rsid w:val="00B76E07"/>
    <w:rsid w:val="00B76E3D"/>
    <w:rsid w:val="00B77103"/>
    <w:rsid w:val="00B77F19"/>
    <w:rsid w:val="00B801A7"/>
    <w:rsid w:val="00B80CE1"/>
    <w:rsid w:val="00B813ED"/>
    <w:rsid w:val="00B818A8"/>
    <w:rsid w:val="00B821F2"/>
    <w:rsid w:val="00B8300F"/>
    <w:rsid w:val="00B830DC"/>
    <w:rsid w:val="00B83F37"/>
    <w:rsid w:val="00B84905"/>
    <w:rsid w:val="00B84D42"/>
    <w:rsid w:val="00B850C6"/>
    <w:rsid w:val="00B86190"/>
    <w:rsid w:val="00B867C7"/>
    <w:rsid w:val="00B869F1"/>
    <w:rsid w:val="00B873BF"/>
    <w:rsid w:val="00B90651"/>
    <w:rsid w:val="00B91080"/>
    <w:rsid w:val="00B91286"/>
    <w:rsid w:val="00B9177B"/>
    <w:rsid w:val="00B91BC4"/>
    <w:rsid w:val="00B91C23"/>
    <w:rsid w:val="00B91D23"/>
    <w:rsid w:val="00B9224C"/>
    <w:rsid w:val="00B92A6F"/>
    <w:rsid w:val="00B92E91"/>
    <w:rsid w:val="00B93AAF"/>
    <w:rsid w:val="00B93EC4"/>
    <w:rsid w:val="00B943A9"/>
    <w:rsid w:val="00B957DA"/>
    <w:rsid w:val="00B96331"/>
    <w:rsid w:val="00B96AE6"/>
    <w:rsid w:val="00B96AF4"/>
    <w:rsid w:val="00B96BB6"/>
    <w:rsid w:val="00B97353"/>
    <w:rsid w:val="00BA0E37"/>
    <w:rsid w:val="00BA1086"/>
    <w:rsid w:val="00BA1119"/>
    <w:rsid w:val="00BA19B9"/>
    <w:rsid w:val="00BA1B9F"/>
    <w:rsid w:val="00BA1C92"/>
    <w:rsid w:val="00BA1F8F"/>
    <w:rsid w:val="00BA2071"/>
    <w:rsid w:val="00BA2B38"/>
    <w:rsid w:val="00BA2CED"/>
    <w:rsid w:val="00BA2DD4"/>
    <w:rsid w:val="00BA2F70"/>
    <w:rsid w:val="00BA3AF1"/>
    <w:rsid w:val="00BA441D"/>
    <w:rsid w:val="00BA44F1"/>
    <w:rsid w:val="00BA4717"/>
    <w:rsid w:val="00BA492A"/>
    <w:rsid w:val="00BA517D"/>
    <w:rsid w:val="00BA5257"/>
    <w:rsid w:val="00BA55C0"/>
    <w:rsid w:val="00BA56A4"/>
    <w:rsid w:val="00BA5BAF"/>
    <w:rsid w:val="00BA5F46"/>
    <w:rsid w:val="00BA6406"/>
    <w:rsid w:val="00BA6969"/>
    <w:rsid w:val="00BA6D14"/>
    <w:rsid w:val="00BA7C90"/>
    <w:rsid w:val="00BB01DB"/>
    <w:rsid w:val="00BB0B17"/>
    <w:rsid w:val="00BB0EAC"/>
    <w:rsid w:val="00BB12D2"/>
    <w:rsid w:val="00BB132B"/>
    <w:rsid w:val="00BB1F17"/>
    <w:rsid w:val="00BB3344"/>
    <w:rsid w:val="00BB3C8A"/>
    <w:rsid w:val="00BB41E8"/>
    <w:rsid w:val="00BB433E"/>
    <w:rsid w:val="00BB469F"/>
    <w:rsid w:val="00BB4760"/>
    <w:rsid w:val="00BB4E9C"/>
    <w:rsid w:val="00BB4F95"/>
    <w:rsid w:val="00BB5359"/>
    <w:rsid w:val="00BB5838"/>
    <w:rsid w:val="00BB5C24"/>
    <w:rsid w:val="00BB6D16"/>
    <w:rsid w:val="00BB7812"/>
    <w:rsid w:val="00BB7B84"/>
    <w:rsid w:val="00BC017B"/>
    <w:rsid w:val="00BC02EE"/>
    <w:rsid w:val="00BC133D"/>
    <w:rsid w:val="00BC229B"/>
    <w:rsid w:val="00BC2C65"/>
    <w:rsid w:val="00BC3367"/>
    <w:rsid w:val="00BC35D8"/>
    <w:rsid w:val="00BC4397"/>
    <w:rsid w:val="00BC4ECE"/>
    <w:rsid w:val="00BC5030"/>
    <w:rsid w:val="00BC5145"/>
    <w:rsid w:val="00BC5486"/>
    <w:rsid w:val="00BC5986"/>
    <w:rsid w:val="00BC5B38"/>
    <w:rsid w:val="00BC6254"/>
    <w:rsid w:val="00BC6555"/>
    <w:rsid w:val="00BC6C38"/>
    <w:rsid w:val="00BC747A"/>
    <w:rsid w:val="00BD0CB5"/>
    <w:rsid w:val="00BD0FBF"/>
    <w:rsid w:val="00BD11AD"/>
    <w:rsid w:val="00BD128C"/>
    <w:rsid w:val="00BD12C1"/>
    <w:rsid w:val="00BD13DC"/>
    <w:rsid w:val="00BD2261"/>
    <w:rsid w:val="00BD2BB5"/>
    <w:rsid w:val="00BD2E40"/>
    <w:rsid w:val="00BD2FDC"/>
    <w:rsid w:val="00BD3374"/>
    <w:rsid w:val="00BD343C"/>
    <w:rsid w:val="00BD3F37"/>
    <w:rsid w:val="00BD3F5E"/>
    <w:rsid w:val="00BD4339"/>
    <w:rsid w:val="00BD4CEC"/>
    <w:rsid w:val="00BD523F"/>
    <w:rsid w:val="00BD6374"/>
    <w:rsid w:val="00BD6807"/>
    <w:rsid w:val="00BD6887"/>
    <w:rsid w:val="00BD776D"/>
    <w:rsid w:val="00BD79F5"/>
    <w:rsid w:val="00BD7D0E"/>
    <w:rsid w:val="00BD7D29"/>
    <w:rsid w:val="00BD7E17"/>
    <w:rsid w:val="00BD7EE6"/>
    <w:rsid w:val="00BE01A5"/>
    <w:rsid w:val="00BE091E"/>
    <w:rsid w:val="00BE0CC2"/>
    <w:rsid w:val="00BE0DC4"/>
    <w:rsid w:val="00BE0EA5"/>
    <w:rsid w:val="00BE0F0D"/>
    <w:rsid w:val="00BE14B1"/>
    <w:rsid w:val="00BE1515"/>
    <w:rsid w:val="00BE151B"/>
    <w:rsid w:val="00BE1557"/>
    <w:rsid w:val="00BE1576"/>
    <w:rsid w:val="00BE1701"/>
    <w:rsid w:val="00BE172E"/>
    <w:rsid w:val="00BE20F7"/>
    <w:rsid w:val="00BE2266"/>
    <w:rsid w:val="00BE2AF7"/>
    <w:rsid w:val="00BE3465"/>
    <w:rsid w:val="00BE3C15"/>
    <w:rsid w:val="00BE4383"/>
    <w:rsid w:val="00BE4386"/>
    <w:rsid w:val="00BE520A"/>
    <w:rsid w:val="00BE52E4"/>
    <w:rsid w:val="00BE560A"/>
    <w:rsid w:val="00BE5732"/>
    <w:rsid w:val="00BE5CA2"/>
    <w:rsid w:val="00BE5CE7"/>
    <w:rsid w:val="00BE5F60"/>
    <w:rsid w:val="00BE618F"/>
    <w:rsid w:val="00BE6469"/>
    <w:rsid w:val="00BE66BD"/>
    <w:rsid w:val="00BE6B5C"/>
    <w:rsid w:val="00BE7303"/>
    <w:rsid w:val="00BE7486"/>
    <w:rsid w:val="00BE79A5"/>
    <w:rsid w:val="00BF0489"/>
    <w:rsid w:val="00BF06ED"/>
    <w:rsid w:val="00BF1109"/>
    <w:rsid w:val="00BF28AA"/>
    <w:rsid w:val="00BF414D"/>
    <w:rsid w:val="00BF43BC"/>
    <w:rsid w:val="00BF43F7"/>
    <w:rsid w:val="00BF577D"/>
    <w:rsid w:val="00BF5AEA"/>
    <w:rsid w:val="00BF5ECE"/>
    <w:rsid w:val="00BF5FCE"/>
    <w:rsid w:val="00BF6006"/>
    <w:rsid w:val="00BF6337"/>
    <w:rsid w:val="00BF6CA8"/>
    <w:rsid w:val="00BF730F"/>
    <w:rsid w:val="00C003B9"/>
    <w:rsid w:val="00C007F7"/>
    <w:rsid w:val="00C0165F"/>
    <w:rsid w:val="00C0224B"/>
    <w:rsid w:val="00C02481"/>
    <w:rsid w:val="00C02FA7"/>
    <w:rsid w:val="00C04209"/>
    <w:rsid w:val="00C04503"/>
    <w:rsid w:val="00C04527"/>
    <w:rsid w:val="00C0474E"/>
    <w:rsid w:val="00C04896"/>
    <w:rsid w:val="00C049BE"/>
    <w:rsid w:val="00C04FED"/>
    <w:rsid w:val="00C056DC"/>
    <w:rsid w:val="00C059EE"/>
    <w:rsid w:val="00C05A05"/>
    <w:rsid w:val="00C060F2"/>
    <w:rsid w:val="00C06593"/>
    <w:rsid w:val="00C06DB6"/>
    <w:rsid w:val="00C06E0B"/>
    <w:rsid w:val="00C0775B"/>
    <w:rsid w:val="00C077DC"/>
    <w:rsid w:val="00C07A2D"/>
    <w:rsid w:val="00C07BC9"/>
    <w:rsid w:val="00C07EF8"/>
    <w:rsid w:val="00C102F9"/>
    <w:rsid w:val="00C10FAC"/>
    <w:rsid w:val="00C1141F"/>
    <w:rsid w:val="00C11555"/>
    <w:rsid w:val="00C11C05"/>
    <w:rsid w:val="00C12394"/>
    <w:rsid w:val="00C1272A"/>
    <w:rsid w:val="00C14108"/>
    <w:rsid w:val="00C1469A"/>
    <w:rsid w:val="00C14A07"/>
    <w:rsid w:val="00C14DE6"/>
    <w:rsid w:val="00C15717"/>
    <w:rsid w:val="00C15C72"/>
    <w:rsid w:val="00C15E10"/>
    <w:rsid w:val="00C15F7E"/>
    <w:rsid w:val="00C1689E"/>
    <w:rsid w:val="00C16935"/>
    <w:rsid w:val="00C16EEC"/>
    <w:rsid w:val="00C172FC"/>
    <w:rsid w:val="00C174E7"/>
    <w:rsid w:val="00C17B7D"/>
    <w:rsid w:val="00C20279"/>
    <w:rsid w:val="00C21436"/>
    <w:rsid w:val="00C216FE"/>
    <w:rsid w:val="00C21A86"/>
    <w:rsid w:val="00C21D86"/>
    <w:rsid w:val="00C220B2"/>
    <w:rsid w:val="00C24167"/>
    <w:rsid w:val="00C24338"/>
    <w:rsid w:val="00C2468B"/>
    <w:rsid w:val="00C24A9E"/>
    <w:rsid w:val="00C25876"/>
    <w:rsid w:val="00C26276"/>
    <w:rsid w:val="00C2717D"/>
    <w:rsid w:val="00C27816"/>
    <w:rsid w:val="00C27D01"/>
    <w:rsid w:val="00C27E68"/>
    <w:rsid w:val="00C300CC"/>
    <w:rsid w:val="00C30400"/>
    <w:rsid w:val="00C30549"/>
    <w:rsid w:val="00C30FAE"/>
    <w:rsid w:val="00C326F3"/>
    <w:rsid w:val="00C336DE"/>
    <w:rsid w:val="00C33E3E"/>
    <w:rsid w:val="00C34933"/>
    <w:rsid w:val="00C34CDD"/>
    <w:rsid w:val="00C35A96"/>
    <w:rsid w:val="00C35B98"/>
    <w:rsid w:val="00C369E3"/>
    <w:rsid w:val="00C402C1"/>
    <w:rsid w:val="00C4057F"/>
    <w:rsid w:val="00C40768"/>
    <w:rsid w:val="00C419F0"/>
    <w:rsid w:val="00C41C4D"/>
    <w:rsid w:val="00C42BD5"/>
    <w:rsid w:val="00C42F07"/>
    <w:rsid w:val="00C42F7E"/>
    <w:rsid w:val="00C43D07"/>
    <w:rsid w:val="00C44668"/>
    <w:rsid w:val="00C454A2"/>
    <w:rsid w:val="00C45B82"/>
    <w:rsid w:val="00C45CFD"/>
    <w:rsid w:val="00C46445"/>
    <w:rsid w:val="00C465D1"/>
    <w:rsid w:val="00C46601"/>
    <w:rsid w:val="00C47FA9"/>
    <w:rsid w:val="00C508CC"/>
    <w:rsid w:val="00C50C7C"/>
    <w:rsid w:val="00C5149F"/>
    <w:rsid w:val="00C51691"/>
    <w:rsid w:val="00C51CAE"/>
    <w:rsid w:val="00C52A58"/>
    <w:rsid w:val="00C52C57"/>
    <w:rsid w:val="00C52FC5"/>
    <w:rsid w:val="00C53AA7"/>
    <w:rsid w:val="00C53C41"/>
    <w:rsid w:val="00C53DBA"/>
    <w:rsid w:val="00C54917"/>
    <w:rsid w:val="00C54CAB"/>
    <w:rsid w:val="00C54EC1"/>
    <w:rsid w:val="00C550DC"/>
    <w:rsid w:val="00C561DE"/>
    <w:rsid w:val="00C56A37"/>
    <w:rsid w:val="00C56B0D"/>
    <w:rsid w:val="00C56D45"/>
    <w:rsid w:val="00C570B7"/>
    <w:rsid w:val="00C5794B"/>
    <w:rsid w:val="00C57DA2"/>
    <w:rsid w:val="00C614A9"/>
    <w:rsid w:val="00C61C1C"/>
    <w:rsid w:val="00C621E3"/>
    <w:rsid w:val="00C625BD"/>
    <w:rsid w:val="00C6279A"/>
    <w:rsid w:val="00C62881"/>
    <w:rsid w:val="00C62EDE"/>
    <w:rsid w:val="00C637CE"/>
    <w:rsid w:val="00C6440B"/>
    <w:rsid w:val="00C6473B"/>
    <w:rsid w:val="00C647A6"/>
    <w:rsid w:val="00C64BCD"/>
    <w:rsid w:val="00C64E24"/>
    <w:rsid w:val="00C6508C"/>
    <w:rsid w:val="00C6571B"/>
    <w:rsid w:val="00C6598C"/>
    <w:rsid w:val="00C65FEF"/>
    <w:rsid w:val="00C6735E"/>
    <w:rsid w:val="00C67591"/>
    <w:rsid w:val="00C67D5D"/>
    <w:rsid w:val="00C712A0"/>
    <w:rsid w:val="00C71476"/>
    <w:rsid w:val="00C73DB4"/>
    <w:rsid w:val="00C745D8"/>
    <w:rsid w:val="00C74A25"/>
    <w:rsid w:val="00C74A97"/>
    <w:rsid w:val="00C75287"/>
    <w:rsid w:val="00C75484"/>
    <w:rsid w:val="00C75626"/>
    <w:rsid w:val="00C75B6B"/>
    <w:rsid w:val="00C76118"/>
    <w:rsid w:val="00C7629C"/>
    <w:rsid w:val="00C80870"/>
    <w:rsid w:val="00C8106A"/>
    <w:rsid w:val="00C81209"/>
    <w:rsid w:val="00C81886"/>
    <w:rsid w:val="00C824A8"/>
    <w:rsid w:val="00C82DF1"/>
    <w:rsid w:val="00C83826"/>
    <w:rsid w:val="00C84E11"/>
    <w:rsid w:val="00C85121"/>
    <w:rsid w:val="00C86945"/>
    <w:rsid w:val="00C86FFF"/>
    <w:rsid w:val="00C87FCD"/>
    <w:rsid w:val="00C9034E"/>
    <w:rsid w:val="00C90FC5"/>
    <w:rsid w:val="00C91534"/>
    <w:rsid w:val="00C91558"/>
    <w:rsid w:val="00C916EE"/>
    <w:rsid w:val="00C91A23"/>
    <w:rsid w:val="00C91C79"/>
    <w:rsid w:val="00C91E95"/>
    <w:rsid w:val="00C92B00"/>
    <w:rsid w:val="00C92BDC"/>
    <w:rsid w:val="00C93536"/>
    <w:rsid w:val="00C93F8B"/>
    <w:rsid w:val="00C94F93"/>
    <w:rsid w:val="00C950E6"/>
    <w:rsid w:val="00C95754"/>
    <w:rsid w:val="00C95C7D"/>
    <w:rsid w:val="00C95DAA"/>
    <w:rsid w:val="00C96D0F"/>
    <w:rsid w:val="00C970BF"/>
    <w:rsid w:val="00C97405"/>
    <w:rsid w:val="00C974EA"/>
    <w:rsid w:val="00C97D0E"/>
    <w:rsid w:val="00C97DE7"/>
    <w:rsid w:val="00C97E05"/>
    <w:rsid w:val="00CA0187"/>
    <w:rsid w:val="00CA03B1"/>
    <w:rsid w:val="00CA042F"/>
    <w:rsid w:val="00CA0E21"/>
    <w:rsid w:val="00CA0FA5"/>
    <w:rsid w:val="00CA1A96"/>
    <w:rsid w:val="00CA231E"/>
    <w:rsid w:val="00CA2D6F"/>
    <w:rsid w:val="00CA3322"/>
    <w:rsid w:val="00CA3442"/>
    <w:rsid w:val="00CA3E78"/>
    <w:rsid w:val="00CA4645"/>
    <w:rsid w:val="00CA4D2D"/>
    <w:rsid w:val="00CA534D"/>
    <w:rsid w:val="00CA606C"/>
    <w:rsid w:val="00CA60A1"/>
    <w:rsid w:val="00CA6152"/>
    <w:rsid w:val="00CA6B2B"/>
    <w:rsid w:val="00CA6CC7"/>
    <w:rsid w:val="00CA7F28"/>
    <w:rsid w:val="00CB2220"/>
    <w:rsid w:val="00CB3A60"/>
    <w:rsid w:val="00CB3FAD"/>
    <w:rsid w:val="00CB4D14"/>
    <w:rsid w:val="00CB4F2B"/>
    <w:rsid w:val="00CB5521"/>
    <w:rsid w:val="00CB59EA"/>
    <w:rsid w:val="00CB6696"/>
    <w:rsid w:val="00CB6836"/>
    <w:rsid w:val="00CB68E3"/>
    <w:rsid w:val="00CB6AF2"/>
    <w:rsid w:val="00CB7401"/>
    <w:rsid w:val="00CB7747"/>
    <w:rsid w:val="00CB77FE"/>
    <w:rsid w:val="00CC0C38"/>
    <w:rsid w:val="00CC130E"/>
    <w:rsid w:val="00CC2E3D"/>
    <w:rsid w:val="00CC37A1"/>
    <w:rsid w:val="00CC3C59"/>
    <w:rsid w:val="00CC4362"/>
    <w:rsid w:val="00CC451E"/>
    <w:rsid w:val="00CC4A4C"/>
    <w:rsid w:val="00CC4D95"/>
    <w:rsid w:val="00CC540A"/>
    <w:rsid w:val="00CC5CDC"/>
    <w:rsid w:val="00CC622F"/>
    <w:rsid w:val="00CC6371"/>
    <w:rsid w:val="00CC6D74"/>
    <w:rsid w:val="00CC7485"/>
    <w:rsid w:val="00CD0051"/>
    <w:rsid w:val="00CD1881"/>
    <w:rsid w:val="00CD1C4C"/>
    <w:rsid w:val="00CD25B9"/>
    <w:rsid w:val="00CD2815"/>
    <w:rsid w:val="00CD2C90"/>
    <w:rsid w:val="00CD3002"/>
    <w:rsid w:val="00CD3B6B"/>
    <w:rsid w:val="00CD3E57"/>
    <w:rsid w:val="00CD5A7C"/>
    <w:rsid w:val="00CD6353"/>
    <w:rsid w:val="00CD64DA"/>
    <w:rsid w:val="00CD6957"/>
    <w:rsid w:val="00CD6BDA"/>
    <w:rsid w:val="00CD7121"/>
    <w:rsid w:val="00CD748B"/>
    <w:rsid w:val="00CD7693"/>
    <w:rsid w:val="00CD7740"/>
    <w:rsid w:val="00CD77D6"/>
    <w:rsid w:val="00CE01D5"/>
    <w:rsid w:val="00CE057C"/>
    <w:rsid w:val="00CE0A8D"/>
    <w:rsid w:val="00CE0D2D"/>
    <w:rsid w:val="00CE117D"/>
    <w:rsid w:val="00CE1EC2"/>
    <w:rsid w:val="00CE2224"/>
    <w:rsid w:val="00CE2267"/>
    <w:rsid w:val="00CE27A9"/>
    <w:rsid w:val="00CE4310"/>
    <w:rsid w:val="00CE495D"/>
    <w:rsid w:val="00CE5262"/>
    <w:rsid w:val="00CE5B1C"/>
    <w:rsid w:val="00CE610E"/>
    <w:rsid w:val="00CE6238"/>
    <w:rsid w:val="00CE63A5"/>
    <w:rsid w:val="00CE675B"/>
    <w:rsid w:val="00CE768B"/>
    <w:rsid w:val="00CE7906"/>
    <w:rsid w:val="00CE79D9"/>
    <w:rsid w:val="00CF005E"/>
    <w:rsid w:val="00CF0141"/>
    <w:rsid w:val="00CF01BE"/>
    <w:rsid w:val="00CF01CE"/>
    <w:rsid w:val="00CF0FD2"/>
    <w:rsid w:val="00CF1B06"/>
    <w:rsid w:val="00CF4131"/>
    <w:rsid w:val="00CF47B8"/>
    <w:rsid w:val="00CF4AF6"/>
    <w:rsid w:val="00CF5470"/>
    <w:rsid w:val="00CF6468"/>
    <w:rsid w:val="00CF6926"/>
    <w:rsid w:val="00CF7109"/>
    <w:rsid w:val="00D0034C"/>
    <w:rsid w:val="00D00956"/>
    <w:rsid w:val="00D00F4C"/>
    <w:rsid w:val="00D01740"/>
    <w:rsid w:val="00D01B13"/>
    <w:rsid w:val="00D02336"/>
    <w:rsid w:val="00D02C38"/>
    <w:rsid w:val="00D030AE"/>
    <w:rsid w:val="00D036FD"/>
    <w:rsid w:val="00D03AAE"/>
    <w:rsid w:val="00D041E2"/>
    <w:rsid w:val="00D048AE"/>
    <w:rsid w:val="00D04B08"/>
    <w:rsid w:val="00D04E97"/>
    <w:rsid w:val="00D04ED6"/>
    <w:rsid w:val="00D05D87"/>
    <w:rsid w:val="00D06088"/>
    <w:rsid w:val="00D06254"/>
    <w:rsid w:val="00D06258"/>
    <w:rsid w:val="00D06959"/>
    <w:rsid w:val="00D069B7"/>
    <w:rsid w:val="00D06BB2"/>
    <w:rsid w:val="00D07248"/>
    <w:rsid w:val="00D07873"/>
    <w:rsid w:val="00D07A78"/>
    <w:rsid w:val="00D102CB"/>
    <w:rsid w:val="00D1072D"/>
    <w:rsid w:val="00D10A33"/>
    <w:rsid w:val="00D10D39"/>
    <w:rsid w:val="00D116D6"/>
    <w:rsid w:val="00D11C45"/>
    <w:rsid w:val="00D12B60"/>
    <w:rsid w:val="00D12C18"/>
    <w:rsid w:val="00D1368A"/>
    <w:rsid w:val="00D136DA"/>
    <w:rsid w:val="00D13855"/>
    <w:rsid w:val="00D13955"/>
    <w:rsid w:val="00D14170"/>
    <w:rsid w:val="00D14188"/>
    <w:rsid w:val="00D1424A"/>
    <w:rsid w:val="00D144BD"/>
    <w:rsid w:val="00D14614"/>
    <w:rsid w:val="00D14768"/>
    <w:rsid w:val="00D14C79"/>
    <w:rsid w:val="00D14EFC"/>
    <w:rsid w:val="00D158A8"/>
    <w:rsid w:val="00D158B3"/>
    <w:rsid w:val="00D15F8A"/>
    <w:rsid w:val="00D16011"/>
    <w:rsid w:val="00D201C1"/>
    <w:rsid w:val="00D202DD"/>
    <w:rsid w:val="00D20472"/>
    <w:rsid w:val="00D20B03"/>
    <w:rsid w:val="00D20E33"/>
    <w:rsid w:val="00D21700"/>
    <w:rsid w:val="00D21A2D"/>
    <w:rsid w:val="00D21CB6"/>
    <w:rsid w:val="00D21ED0"/>
    <w:rsid w:val="00D2215E"/>
    <w:rsid w:val="00D22CA1"/>
    <w:rsid w:val="00D22D47"/>
    <w:rsid w:val="00D22DDE"/>
    <w:rsid w:val="00D2356F"/>
    <w:rsid w:val="00D23781"/>
    <w:rsid w:val="00D24BEA"/>
    <w:rsid w:val="00D2513C"/>
    <w:rsid w:val="00D25474"/>
    <w:rsid w:val="00D25794"/>
    <w:rsid w:val="00D25802"/>
    <w:rsid w:val="00D25937"/>
    <w:rsid w:val="00D26102"/>
    <w:rsid w:val="00D276D8"/>
    <w:rsid w:val="00D30B4E"/>
    <w:rsid w:val="00D310EA"/>
    <w:rsid w:val="00D317CF"/>
    <w:rsid w:val="00D322DC"/>
    <w:rsid w:val="00D3262D"/>
    <w:rsid w:val="00D328F5"/>
    <w:rsid w:val="00D329CA"/>
    <w:rsid w:val="00D32B84"/>
    <w:rsid w:val="00D32D2A"/>
    <w:rsid w:val="00D33AA6"/>
    <w:rsid w:val="00D3478D"/>
    <w:rsid w:val="00D34854"/>
    <w:rsid w:val="00D35A44"/>
    <w:rsid w:val="00D35B42"/>
    <w:rsid w:val="00D35C74"/>
    <w:rsid w:val="00D36364"/>
    <w:rsid w:val="00D3668C"/>
    <w:rsid w:val="00D36CAC"/>
    <w:rsid w:val="00D37A82"/>
    <w:rsid w:val="00D37B02"/>
    <w:rsid w:val="00D37B7A"/>
    <w:rsid w:val="00D37C53"/>
    <w:rsid w:val="00D37D3B"/>
    <w:rsid w:val="00D37F3A"/>
    <w:rsid w:val="00D40944"/>
    <w:rsid w:val="00D40D58"/>
    <w:rsid w:val="00D40ED2"/>
    <w:rsid w:val="00D4138B"/>
    <w:rsid w:val="00D419ED"/>
    <w:rsid w:val="00D422CC"/>
    <w:rsid w:val="00D42721"/>
    <w:rsid w:val="00D432AF"/>
    <w:rsid w:val="00D433B4"/>
    <w:rsid w:val="00D434D3"/>
    <w:rsid w:val="00D43975"/>
    <w:rsid w:val="00D43C3A"/>
    <w:rsid w:val="00D43DAE"/>
    <w:rsid w:val="00D44572"/>
    <w:rsid w:val="00D4474D"/>
    <w:rsid w:val="00D4553B"/>
    <w:rsid w:val="00D4593C"/>
    <w:rsid w:val="00D46543"/>
    <w:rsid w:val="00D4689A"/>
    <w:rsid w:val="00D46AEF"/>
    <w:rsid w:val="00D47056"/>
    <w:rsid w:val="00D47457"/>
    <w:rsid w:val="00D47562"/>
    <w:rsid w:val="00D47CC6"/>
    <w:rsid w:val="00D50FA4"/>
    <w:rsid w:val="00D52879"/>
    <w:rsid w:val="00D52FF5"/>
    <w:rsid w:val="00D53D40"/>
    <w:rsid w:val="00D53E2E"/>
    <w:rsid w:val="00D54609"/>
    <w:rsid w:val="00D5535C"/>
    <w:rsid w:val="00D56959"/>
    <w:rsid w:val="00D5756F"/>
    <w:rsid w:val="00D57D6E"/>
    <w:rsid w:val="00D57DE3"/>
    <w:rsid w:val="00D60452"/>
    <w:rsid w:val="00D61405"/>
    <w:rsid w:val="00D61A9F"/>
    <w:rsid w:val="00D6395B"/>
    <w:rsid w:val="00D63BBC"/>
    <w:rsid w:val="00D64B91"/>
    <w:rsid w:val="00D656AE"/>
    <w:rsid w:val="00D6571C"/>
    <w:rsid w:val="00D65842"/>
    <w:rsid w:val="00D670D9"/>
    <w:rsid w:val="00D67D22"/>
    <w:rsid w:val="00D70580"/>
    <w:rsid w:val="00D7095D"/>
    <w:rsid w:val="00D70E5E"/>
    <w:rsid w:val="00D71C2B"/>
    <w:rsid w:val="00D72385"/>
    <w:rsid w:val="00D72C4A"/>
    <w:rsid w:val="00D72DAF"/>
    <w:rsid w:val="00D730DB"/>
    <w:rsid w:val="00D7346E"/>
    <w:rsid w:val="00D73803"/>
    <w:rsid w:val="00D73AD5"/>
    <w:rsid w:val="00D74555"/>
    <w:rsid w:val="00D74EA1"/>
    <w:rsid w:val="00D764EE"/>
    <w:rsid w:val="00D76B18"/>
    <w:rsid w:val="00D76EF5"/>
    <w:rsid w:val="00D77C20"/>
    <w:rsid w:val="00D8021D"/>
    <w:rsid w:val="00D80520"/>
    <w:rsid w:val="00D8059B"/>
    <w:rsid w:val="00D805FE"/>
    <w:rsid w:val="00D80B43"/>
    <w:rsid w:val="00D813CC"/>
    <w:rsid w:val="00D8142B"/>
    <w:rsid w:val="00D81782"/>
    <w:rsid w:val="00D81816"/>
    <w:rsid w:val="00D81818"/>
    <w:rsid w:val="00D81B07"/>
    <w:rsid w:val="00D81FD4"/>
    <w:rsid w:val="00D820F4"/>
    <w:rsid w:val="00D821C9"/>
    <w:rsid w:val="00D825BA"/>
    <w:rsid w:val="00D825DE"/>
    <w:rsid w:val="00D83288"/>
    <w:rsid w:val="00D83BA0"/>
    <w:rsid w:val="00D840B4"/>
    <w:rsid w:val="00D84FB9"/>
    <w:rsid w:val="00D85418"/>
    <w:rsid w:val="00D85436"/>
    <w:rsid w:val="00D857C5"/>
    <w:rsid w:val="00D85B85"/>
    <w:rsid w:val="00D85D9C"/>
    <w:rsid w:val="00D8614F"/>
    <w:rsid w:val="00D865C7"/>
    <w:rsid w:val="00D86BA7"/>
    <w:rsid w:val="00D8766F"/>
    <w:rsid w:val="00D87E6F"/>
    <w:rsid w:val="00D87F44"/>
    <w:rsid w:val="00D9002D"/>
    <w:rsid w:val="00D902F8"/>
    <w:rsid w:val="00D905A6"/>
    <w:rsid w:val="00D908AC"/>
    <w:rsid w:val="00D90DFC"/>
    <w:rsid w:val="00D90F0D"/>
    <w:rsid w:val="00D9137C"/>
    <w:rsid w:val="00D9184A"/>
    <w:rsid w:val="00D91FFA"/>
    <w:rsid w:val="00D9235D"/>
    <w:rsid w:val="00D9244E"/>
    <w:rsid w:val="00D92554"/>
    <w:rsid w:val="00D92BE5"/>
    <w:rsid w:val="00D93311"/>
    <w:rsid w:val="00D93D9F"/>
    <w:rsid w:val="00D93F14"/>
    <w:rsid w:val="00D93F71"/>
    <w:rsid w:val="00D93FA6"/>
    <w:rsid w:val="00D945D1"/>
    <w:rsid w:val="00D94C69"/>
    <w:rsid w:val="00D94ED9"/>
    <w:rsid w:val="00D95C32"/>
    <w:rsid w:val="00D9638A"/>
    <w:rsid w:val="00D965EA"/>
    <w:rsid w:val="00D9693A"/>
    <w:rsid w:val="00D96A73"/>
    <w:rsid w:val="00D96BB6"/>
    <w:rsid w:val="00D96D4D"/>
    <w:rsid w:val="00D976BC"/>
    <w:rsid w:val="00D977EB"/>
    <w:rsid w:val="00D97D09"/>
    <w:rsid w:val="00D97D42"/>
    <w:rsid w:val="00D97DCF"/>
    <w:rsid w:val="00D97E02"/>
    <w:rsid w:val="00D97E76"/>
    <w:rsid w:val="00DA00F7"/>
    <w:rsid w:val="00DA1550"/>
    <w:rsid w:val="00DA1847"/>
    <w:rsid w:val="00DA1F3C"/>
    <w:rsid w:val="00DA29EF"/>
    <w:rsid w:val="00DA2BB4"/>
    <w:rsid w:val="00DA3AF5"/>
    <w:rsid w:val="00DA3E0A"/>
    <w:rsid w:val="00DA43E8"/>
    <w:rsid w:val="00DA4A3C"/>
    <w:rsid w:val="00DA4DDB"/>
    <w:rsid w:val="00DA51EF"/>
    <w:rsid w:val="00DA547B"/>
    <w:rsid w:val="00DA57C1"/>
    <w:rsid w:val="00DA5E4F"/>
    <w:rsid w:val="00DA68A8"/>
    <w:rsid w:val="00DA7418"/>
    <w:rsid w:val="00DA7434"/>
    <w:rsid w:val="00DA7AF7"/>
    <w:rsid w:val="00DA7DB8"/>
    <w:rsid w:val="00DB1067"/>
    <w:rsid w:val="00DB159F"/>
    <w:rsid w:val="00DB1AF0"/>
    <w:rsid w:val="00DB2194"/>
    <w:rsid w:val="00DB3900"/>
    <w:rsid w:val="00DB3A81"/>
    <w:rsid w:val="00DB481F"/>
    <w:rsid w:val="00DB4AD4"/>
    <w:rsid w:val="00DB55B7"/>
    <w:rsid w:val="00DB567F"/>
    <w:rsid w:val="00DB5B7C"/>
    <w:rsid w:val="00DB5F91"/>
    <w:rsid w:val="00DB6594"/>
    <w:rsid w:val="00DB6B7B"/>
    <w:rsid w:val="00DB74C9"/>
    <w:rsid w:val="00DB74F7"/>
    <w:rsid w:val="00DB7750"/>
    <w:rsid w:val="00DB7E64"/>
    <w:rsid w:val="00DB7F71"/>
    <w:rsid w:val="00DC01A3"/>
    <w:rsid w:val="00DC02F6"/>
    <w:rsid w:val="00DC0316"/>
    <w:rsid w:val="00DC06E6"/>
    <w:rsid w:val="00DC08EE"/>
    <w:rsid w:val="00DC0C0F"/>
    <w:rsid w:val="00DC1ED2"/>
    <w:rsid w:val="00DC1F66"/>
    <w:rsid w:val="00DC25D2"/>
    <w:rsid w:val="00DC26DE"/>
    <w:rsid w:val="00DC3A60"/>
    <w:rsid w:val="00DC3AF1"/>
    <w:rsid w:val="00DC4003"/>
    <w:rsid w:val="00DC42C2"/>
    <w:rsid w:val="00DC4DBC"/>
    <w:rsid w:val="00DC514D"/>
    <w:rsid w:val="00DC5453"/>
    <w:rsid w:val="00DC600B"/>
    <w:rsid w:val="00DC7107"/>
    <w:rsid w:val="00DC7904"/>
    <w:rsid w:val="00DC7DD4"/>
    <w:rsid w:val="00DD01C8"/>
    <w:rsid w:val="00DD055D"/>
    <w:rsid w:val="00DD17C3"/>
    <w:rsid w:val="00DD1B4B"/>
    <w:rsid w:val="00DD2B66"/>
    <w:rsid w:val="00DD2BBA"/>
    <w:rsid w:val="00DD2F9F"/>
    <w:rsid w:val="00DD31E2"/>
    <w:rsid w:val="00DD34A1"/>
    <w:rsid w:val="00DD394F"/>
    <w:rsid w:val="00DD3FAE"/>
    <w:rsid w:val="00DD4060"/>
    <w:rsid w:val="00DD4943"/>
    <w:rsid w:val="00DD518A"/>
    <w:rsid w:val="00DD5212"/>
    <w:rsid w:val="00DD5FFB"/>
    <w:rsid w:val="00DD626D"/>
    <w:rsid w:val="00DD688C"/>
    <w:rsid w:val="00DD6899"/>
    <w:rsid w:val="00DD6CC1"/>
    <w:rsid w:val="00DD71CE"/>
    <w:rsid w:val="00DD7662"/>
    <w:rsid w:val="00DD7A1E"/>
    <w:rsid w:val="00DE01D5"/>
    <w:rsid w:val="00DE020E"/>
    <w:rsid w:val="00DE1491"/>
    <w:rsid w:val="00DE1C51"/>
    <w:rsid w:val="00DE24E4"/>
    <w:rsid w:val="00DE2806"/>
    <w:rsid w:val="00DE357E"/>
    <w:rsid w:val="00DE3662"/>
    <w:rsid w:val="00DE3E23"/>
    <w:rsid w:val="00DE425C"/>
    <w:rsid w:val="00DE486E"/>
    <w:rsid w:val="00DE4E23"/>
    <w:rsid w:val="00DE4E68"/>
    <w:rsid w:val="00DE5811"/>
    <w:rsid w:val="00DE5ABF"/>
    <w:rsid w:val="00DE5C2D"/>
    <w:rsid w:val="00DE5D41"/>
    <w:rsid w:val="00DE639D"/>
    <w:rsid w:val="00DE7217"/>
    <w:rsid w:val="00DE7D91"/>
    <w:rsid w:val="00DE7EE1"/>
    <w:rsid w:val="00DF08D9"/>
    <w:rsid w:val="00DF14FE"/>
    <w:rsid w:val="00DF160D"/>
    <w:rsid w:val="00DF2085"/>
    <w:rsid w:val="00DF2AB4"/>
    <w:rsid w:val="00DF31BE"/>
    <w:rsid w:val="00DF328E"/>
    <w:rsid w:val="00DF32BF"/>
    <w:rsid w:val="00DF3357"/>
    <w:rsid w:val="00DF3484"/>
    <w:rsid w:val="00DF352C"/>
    <w:rsid w:val="00DF505F"/>
    <w:rsid w:val="00DF52F2"/>
    <w:rsid w:val="00DF6026"/>
    <w:rsid w:val="00DF6A2E"/>
    <w:rsid w:val="00E00470"/>
    <w:rsid w:val="00E005DF"/>
    <w:rsid w:val="00E00CD4"/>
    <w:rsid w:val="00E011EF"/>
    <w:rsid w:val="00E01412"/>
    <w:rsid w:val="00E01895"/>
    <w:rsid w:val="00E024DA"/>
    <w:rsid w:val="00E03E0F"/>
    <w:rsid w:val="00E045AB"/>
    <w:rsid w:val="00E04911"/>
    <w:rsid w:val="00E05562"/>
    <w:rsid w:val="00E06E20"/>
    <w:rsid w:val="00E07801"/>
    <w:rsid w:val="00E10121"/>
    <w:rsid w:val="00E10F96"/>
    <w:rsid w:val="00E1157B"/>
    <w:rsid w:val="00E11B7F"/>
    <w:rsid w:val="00E122E1"/>
    <w:rsid w:val="00E123B2"/>
    <w:rsid w:val="00E123E5"/>
    <w:rsid w:val="00E1302F"/>
    <w:rsid w:val="00E134C7"/>
    <w:rsid w:val="00E13768"/>
    <w:rsid w:val="00E13F23"/>
    <w:rsid w:val="00E14D1A"/>
    <w:rsid w:val="00E15479"/>
    <w:rsid w:val="00E154E4"/>
    <w:rsid w:val="00E15AD9"/>
    <w:rsid w:val="00E15C3D"/>
    <w:rsid w:val="00E16263"/>
    <w:rsid w:val="00E16E6D"/>
    <w:rsid w:val="00E16F92"/>
    <w:rsid w:val="00E201D9"/>
    <w:rsid w:val="00E2024B"/>
    <w:rsid w:val="00E2061B"/>
    <w:rsid w:val="00E20C16"/>
    <w:rsid w:val="00E2108B"/>
    <w:rsid w:val="00E21199"/>
    <w:rsid w:val="00E21523"/>
    <w:rsid w:val="00E218D8"/>
    <w:rsid w:val="00E2204F"/>
    <w:rsid w:val="00E2233A"/>
    <w:rsid w:val="00E22CD6"/>
    <w:rsid w:val="00E22D14"/>
    <w:rsid w:val="00E22D17"/>
    <w:rsid w:val="00E2322C"/>
    <w:rsid w:val="00E233E6"/>
    <w:rsid w:val="00E23987"/>
    <w:rsid w:val="00E23E1F"/>
    <w:rsid w:val="00E2455C"/>
    <w:rsid w:val="00E249A7"/>
    <w:rsid w:val="00E249FF"/>
    <w:rsid w:val="00E25130"/>
    <w:rsid w:val="00E252AB"/>
    <w:rsid w:val="00E25586"/>
    <w:rsid w:val="00E25841"/>
    <w:rsid w:val="00E2592B"/>
    <w:rsid w:val="00E25971"/>
    <w:rsid w:val="00E260A0"/>
    <w:rsid w:val="00E2611C"/>
    <w:rsid w:val="00E26996"/>
    <w:rsid w:val="00E26A38"/>
    <w:rsid w:val="00E26C21"/>
    <w:rsid w:val="00E27128"/>
    <w:rsid w:val="00E272B3"/>
    <w:rsid w:val="00E27303"/>
    <w:rsid w:val="00E30238"/>
    <w:rsid w:val="00E30DF1"/>
    <w:rsid w:val="00E3185F"/>
    <w:rsid w:val="00E31B3A"/>
    <w:rsid w:val="00E321D2"/>
    <w:rsid w:val="00E340FA"/>
    <w:rsid w:val="00E34148"/>
    <w:rsid w:val="00E3478A"/>
    <w:rsid w:val="00E34B7A"/>
    <w:rsid w:val="00E351DD"/>
    <w:rsid w:val="00E35FBC"/>
    <w:rsid w:val="00E360DE"/>
    <w:rsid w:val="00E37237"/>
    <w:rsid w:val="00E378D6"/>
    <w:rsid w:val="00E37A27"/>
    <w:rsid w:val="00E37B6C"/>
    <w:rsid w:val="00E401C5"/>
    <w:rsid w:val="00E40D92"/>
    <w:rsid w:val="00E419E3"/>
    <w:rsid w:val="00E41A54"/>
    <w:rsid w:val="00E41BFE"/>
    <w:rsid w:val="00E42353"/>
    <w:rsid w:val="00E42C2F"/>
    <w:rsid w:val="00E42DDB"/>
    <w:rsid w:val="00E43058"/>
    <w:rsid w:val="00E431D8"/>
    <w:rsid w:val="00E43ADC"/>
    <w:rsid w:val="00E447C5"/>
    <w:rsid w:val="00E449A3"/>
    <w:rsid w:val="00E44F73"/>
    <w:rsid w:val="00E453CF"/>
    <w:rsid w:val="00E46472"/>
    <w:rsid w:val="00E469C7"/>
    <w:rsid w:val="00E46E71"/>
    <w:rsid w:val="00E46FFC"/>
    <w:rsid w:val="00E4726B"/>
    <w:rsid w:val="00E4790C"/>
    <w:rsid w:val="00E47BBD"/>
    <w:rsid w:val="00E50695"/>
    <w:rsid w:val="00E508AF"/>
    <w:rsid w:val="00E50A19"/>
    <w:rsid w:val="00E50AEC"/>
    <w:rsid w:val="00E51C03"/>
    <w:rsid w:val="00E52255"/>
    <w:rsid w:val="00E527A2"/>
    <w:rsid w:val="00E533BA"/>
    <w:rsid w:val="00E537F0"/>
    <w:rsid w:val="00E53C20"/>
    <w:rsid w:val="00E54D02"/>
    <w:rsid w:val="00E54DE9"/>
    <w:rsid w:val="00E54E2C"/>
    <w:rsid w:val="00E55219"/>
    <w:rsid w:val="00E55582"/>
    <w:rsid w:val="00E55B3F"/>
    <w:rsid w:val="00E56088"/>
    <w:rsid w:val="00E5650A"/>
    <w:rsid w:val="00E56AE3"/>
    <w:rsid w:val="00E56E9F"/>
    <w:rsid w:val="00E5710B"/>
    <w:rsid w:val="00E575DC"/>
    <w:rsid w:val="00E57FC1"/>
    <w:rsid w:val="00E601DC"/>
    <w:rsid w:val="00E612F0"/>
    <w:rsid w:val="00E61EA2"/>
    <w:rsid w:val="00E624BF"/>
    <w:rsid w:val="00E62D1F"/>
    <w:rsid w:val="00E62F06"/>
    <w:rsid w:val="00E63547"/>
    <w:rsid w:val="00E6367A"/>
    <w:rsid w:val="00E6414B"/>
    <w:rsid w:val="00E64F02"/>
    <w:rsid w:val="00E65E2A"/>
    <w:rsid w:val="00E65F9B"/>
    <w:rsid w:val="00E66102"/>
    <w:rsid w:val="00E66228"/>
    <w:rsid w:val="00E667B4"/>
    <w:rsid w:val="00E668C0"/>
    <w:rsid w:val="00E66927"/>
    <w:rsid w:val="00E67885"/>
    <w:rsid w:val="00E7085F"/>
    <w:rsid w:val="00E70E47"/>
    <w:rsid w:val="00E71175"/>
    <w:rsid w:val="00E71305"/>
    <w:rsid w:val="00E71DD3"/>
    <w:rsid w:val="00E71E53"/>
    <w:rsid w:val="00E722C3"/>
    <w:rsid w:val="00E722DF"/>
    <w:rsid w:val="00E746FE"/>
    <w:rsid w:val="00E74744"/>
    <w:rsid w:val="00E74DA8"/>
    <w:rsid w:val="00E757DD"/>
    <w:rsid w:val="00E75A46"/>
    <w:rsid w:val="00E75E7A"/>
    <w:rsid w:val="00E76CDD"/>
    <w:rsid w:val="00E76E4A"/>
    <w:rsid w:val="00E77D18"/>
    <w:rsid w:val="00E77FBD"/>
    <w:rsid w:val="00E80104"/>
    <w:rsid w:val="00E8036F"/>
    <w:rsid w:val="00E8055F"/>
    <w:rsid w:val="00E80D09"/>
    <w:rsid w:val="00E80F3E"/>
    <w:rsid w:val="00E81377"/>
    <w:rsid w:val="00E819F0"/>
    <w:rsid w:val="00E81BDE"/>
    <w:rsid w:val="00E822A8"/>
    <w:rsid w:val="00E82A0C"/>
    <w:rsid w:val="00E82A4B"/>
    <w:rsid w:val="00E8315F"/>
    <w:rsid w:val="00E83C0A"/>
    <w:rsid w:val="00E83E5D"/>
    <w:rsid w:val="00E8439A"/>
    <w:rsid w:val="00E844FF"/>
    <w:rsid w:val="00E84646"/>
    <w:rsid w:val="00E84B02"/>
    <w:rsid w:val="00E85DB2"/>
    <w:rsid w:val="00E85E48"/>
    <w:rsid w:val="00E868CC"/>
    <w:rsid w:val="00E87377"/>
    <w:rsid w:val="00E87445"/>
    <w:rsid w:val="00E87592"/>
    <w:rsid w:val="00E90A5F"/>
    <w:rsid w:val="00E90E0A"/>
    <w:rsid w:val="00E9129C"/>
    <w:rsid w:val="00E918A3"/>
    <w:rsid w:val="00E91AE3"/>
    <w:rsid w:val="00E92D33"/>
    <w:rsid w:val="00E92F0C"/>
    <w:rsid w:val="00E93A67"/>
    <w:rsid w:val="00E94219"/>
    <w:rsid w:val="00E94BCB"/>
    <w:rsid w:val="00E94E14"/>
    <w:rsid w:val="00E9548B"/>
    <w:rsid w:val="00E95F50"/>
    <w:rsid w:val="00E96093"/>
    <w:rsid w:val="00E9609E"/>
    <w:rsid w:val="00E9614A"/>
    <w:rsid w:val="00E962F9"/>
    <w:rsid w:val="00E963FA"/>
    <w:rsid w:val="00E96DAD"/>
    <w:rsid w:val="00E973EE"/>
    <w:rsid w:val="00E9742A"/>
    <w:rsid w:val="00E97946"/>
    <w:rsid w:val="00E97C10"/>
    <w:rsid w:val="00E97D75"/>
    <w:rsid w:val="00E97D84"/>
    <w:rsid w:val="00EA044E"/>
    <w:rsid w:val="00EA072A"/>
    <w:rsid w:val="00EA09BA"/>
    <w:rsid w:val="00EA0B85"/>
    <w:rsid w:val="00EA1142"/>
    <w:rsid w:val="00EA1402"/>
    <w:rsid w:val="00EA1444"/>
    <w:rsid w:val="00EA158F"/>
    <w:rsid w:val="00EA2116"/>
    <w:rsid w:val="00EA28F2"/>
    <w:rsid w:val="00EA2B51"/>
    <w:rsid w:val="00EA2CF9"/>
    <w:rsid w:val="00EA383C"/>
    <w:rsid w:val="00EA3B22"/>
    <w:rsid w:val="00EA439A"/>
    <w:rsid w:val="00EA4AF6"/>
    <w:rsid w:val="00EA5A4A"/>
    <w:rsid w:val="00EA62FD"/>
    <w:rsid w:val="00EA652C"/>
    <w:rsid w:val="00EA746D"/>
    <w:rsid w:val="00EA7932"/>
    <w:rsid w:val="00EB11C9"/>
    <w:rsid w:val="00EB1201"/>
    <w:rsid w:val="00EB1590"/>
    <w:rsid w:val="00EB1958"/>
    <w:rsid w:val="00EB24FE"/>
    <w:rsid w:val="00EB2F3E"/>
    <w:rsid w:val="00EB310E"/>
    <w:rsid w:val="00EB387A"/>
    <w:rsid w:val="00EB3B16"/>
    <w:rsid w:val="00EB3C4A"/>
    <w:rsid w:val="00EB3F0C"/>
    <w:rsid w:val="00EB40A1"/>
    <w:rsid w:val="00EB4177"/>
    <w:rsid w:val="00EB42C1"/>
    <w:rsid w:val="00EB4712"/>
    <w:rsid w:val="00EB494D"/>
    <w:rsid w:val="00EB49CC"/>
    <w:rsid w:val="00EB4AD9"/>
    <w:rsid w:val="00EB5412"/>
    <w:rsid w:val="00EB57AE"/>
    <w:rsid w:val="00EB5EDC"/>
    <w:rsid w:val="00EB629C"/>
    <w:rsid w:val="00EB7081"/>
    <w:rsid w:val="00EB7AF5"/>
    <w:rsid w:val="00EB7BF7"/>
    <w:rsid w:val="00EC0172"/>
    <w:rsid w:val="00EC0988"/>
    <w:rsid w:val="00EC0AD2"/>
    <w:rsid w:val="00EC147D"/>
    <w:rsid w:val="00EC151C"/>
    <w:rsid w:val="00EC1744"/>
    <w:rsid w:val="00EC21E5"/>
    <w:rsid w:val="00EC2448"/>
    <w:rsid w:val="00EC2901"/>
    <w:rsid w:val="00EC2943"/>
    <w:rsid w:val="00EC3436"/>
    <w:rsid w:val="00EC3752"/>
    <w:rsid w:val="00EC4424"/>
    <w:rsid w:val="00EC4611"/>
    <w:rsid w:val="00EC535C"/>
    <w:rsid w:val="00EC7F82"/>
    <w:rsid w:val="00ED03BB"/>
    <w:rsid w:val="00ED0E7B"/>
    <w:rsid w:val="00ED13C5"/>
    <w:rsid w:val="00ED14EF"/>
    <w:rsid w:val="00ED1902"/>
    <w:rsid w:val="00ED1942"/>
    <w:rsid w:val="00ED1CEC"/>
    <w:rsid w:val="00ED1CF3"/>
    <w:rsid w:val="00ED255C"/>
    <w:rsid w:val="00ED2F6B"/>
    <w:rsid w:val="00ED3627"/>
    <w:rsid w:val="00ED375D"/>
    <w:rsid w:val="00ED3D1F"/>
    <w:rsid w:val="00ED4A85"/>
    <w:rsid w:val="00ED5386"/>
    <w:rsid w:val="00ED566B"/>
    <w:rsid w:val="00ED5FA6"/>
    <w:rsid w:val="00ED65F6"/>
    <w:rsid w:val="00ED6627"/>
    <w:rsid w:val="00ED6852"/>
    <w:rsid w:val="00ED706A"/>
    <w:rsid w:val="00ED71E6"/>
    <w:rsid w:val="00ED7402"/>
    <w:rsid w:val="00ED7465"/>
    <w:rsid w:val="00ED75C6"/>
    <w:rsid w:val="00ED77AD"/>
    <w:rsid w:val="00ED7B9A"/>
    <w:rsid w:val="00EE050A"/>
    <w:rsid w:val="00EE0C57"/>
    <w:rsid w:val="00EE1646"/>
    <w:rsid w:val="00EE16D3"/>
    <w:rsid w:val="00EE1DC0"/>
    <w:rsid w:val="00EE20CA"/>
    <w:rsid w:val="00EE2297"/>
    <w:rsid w:val="00EE24D9"/>
    <w:rsid w:val="00EE2BF8"/>
    <w:rsid w:val="00EE3331"/>
    <w:rsid w:val="00EE38C4"/>
    <w:rsid w:val="00EE4410"/>
    <w:rsid w:val="00EE4DC2"/>
    <w:rsid w:val="00EE50FE"/>
    <w:rsid w:val="00EE5162"/>
    <w:rsid w:val="00EE567F"/>
    <w:rsid w:val="00EE6038"/>
    <w:rsid w:val="00EE61C5"/>
    <w:rsid w:val="00EE64E5"/>
    <w:rsid w:val="00EE7E2D"/>
    <w:rsid w:val="00EF0114"/>
    <w:rsid w:val="00EF025A"/>
    <w:rsid w:val="00EF04C9"/>
    <w:rsid w:val="00EF056C"/>
    <w:rsid w:val="00EF072C"/>
    <w:rsid w:val="00EF0913"/>
    <w:rsid w:val="00EF09B0"/>
    <w:rsid w:val="00EF09CC"/>
    <w:rsid w:val="00EF10A7"/>
    <w:rsid w:val="00EF142E"/>
    <w:rsid w:val="00EF1907"/>
    <w:rsid w:val="00EF1E8F"/>
    <w:rsid w:val="00EF205F"/>
    <w:rsid w:val="00EF2799"/>
    <w:rsid w:val="00EF2E1D"/>
    <w:rsid w:val="00EF3503"/>
    <w:rsid w:val="00EF35BC"/>
    <w:rsid w:val="00EF37BE"/>
    <w:rsid w:val="00EF3FBF"/>
    <w:rsid w:val="00EF6BAF"/>
    <w:rsid w:val="00EF6D8C"/>
    <w:rsid w:val="00EF70F8"/>
    <w:rsid w:val="00EF70FC"/>
    <w:rsid w:val="00F00EC5"/>
    <w:rsid w:val="00F017A7"/>
    <w:rsid w:val="00F01829"/>
    <w:rsid w:val="00F018EE"/>
    <w:rsid w:val="00F01ACD"/>
    <w:rsid w:val="00F01EB8"/>
    <w:rsid w:val="00F01F1C"/>
    <w:rsid w:val="00F029C3"/>
    <w:rsid w:val="00F031D7"/>
    <w:rsid w:val="00F035AC"/>
    <w:rsid w:val="00F03AB5"/>
    <w:rsid w:val="00F03F9A"/>
    <w:rsid w:val="00F04D92"/>
    <w:rsid w:val="00F050E6"/>
    <w:rsid w:val="00F05130"/>
    <w:rsid w:val="00F05D1E"/>
    <w:rsid w:val="00F060AB"/>
    <w:rsid w:val="00F0666C"/>
    <w:rsid w:val="00F06689"/>
    <w:rsid w:val="00F06802"/>
    <w:rsid w:val="00F07140"/>
    <w:rsid w:val="00F07295"/>
    <w:rsid w:val="00F10665"/>
    <w:rsid w:val="00F112D8"/>
    <w:rsid w:val="00F115CB"/>
    <w:rsid w:val="00F117DF"/>
    <w:rsid w:val="00F12ABD"/>
    <w:rsid w:val="00F13C8E"/>
    <w:rsid w:val="00F1422F"/>
    <w:rsid w:val="00F14293"/>
    <w:rsid w:val="00F14C75"/>
    <w:rsid w:val="00F15131"/>
    <w:rsid w:val="00F15368"/>
    <w:rsid w:val="00F15EBD"/>
    <w:rsid w:val="00F16118"/>
    <w:rsid w:val="00F1619B"/>
    <w:rsid w:val="00F16B14"/>
    <w:rsid w:val="00F16E10"/>
    <w:rsid w:val="00F17A21"/>
    <w:rsid w:val="00F17AC2"/>
    <w:rsid w:val="00F17D7B"/>
    <w:rsid w:val="00F20988"/>
    <w:rsid w:val="00F20AEC"/>
    <w:rsid w:val="00F20F39"/>
    <w:rsid w:val="00F20F90"/>
    <w:rsid w:val="00F21ED4"/>
    <w:rsid w:val="00F228AF"/>
    <w:rsid w:val="00F22C73"/>
    <w:rsid w:val="00F23171"/>
    <w:rsid w:val="00F2339B"/>
    <w:rsid w:val="00F2419A"/>
    <w:rsid w:val="00F245A7"/>
    <w:rsid w:val="00F24629"/>
    <w:rsid w:val="00F2492C"/>
    <w:rsid w:val="00F24F32"/>
    <w:rsid w:val="00F250B1"/>
    <w:rsid w:val="00F254CA"/>
    <w:rsid w:val="00F2561B"/>
    <w:rsid w:val="00F25A41"/>
    <w:rsid w:val="00F25B2E"/>
    <w:rsid w:val="00F261B2"/>
    <w:rsid w:val="00F26332"/>
    <w:rsid w:val="00F268E3"/>
    <w:rsid w:val="00F26961"/>
    <w:rsid w:val="00F2704E"/>
    <w:rsid w:val="00F27DF2"/>
    <w:rsid w:val="00F3042B"/>
    <w:rsid w:val="00F30636"/>
    <w:rsid w:val="00F30975"/>
    <w:rsid w:val="00F310EC"/>
    <w:rsid w:val="00F310F0"/>
    <w:rsid w:val="00F32326"/>
    <w:rsid w:val="00F3261D"/>
    <w:rsid w:val="00F3291B"/>
    <w:rsid w:val="00F3390F"/>
    <w:rsid w:val="00F3439B"/>
    <w:rsid w:val="00F34906"/>
    <w:rsid w:val="00F34C70"/>
    <w:rsid w:val="00F35F11"/>
    <w:rsid w:val="00F362B5"/>
    <w:rsid w:val="00F36AAB"/>
    <w:rsid w:val="00F37AF6"/>
    <w:rsid w:val="00F40147"/>
    <w:rsid w:val="00F40EBA"/>
    <w:rsid w:val="00F40F34"/>
    <w:rsid w:val="00F41E98"/>
    <w:rsid w:val="00F4224F"/>
    <w:rsid w:val="00F423AC"/>
    <w:rsid w:val="00F42572"/>
    <w:rsid w:val="00F429D6"/>
    <w:rsid w:val="00F434DF"/>
    <w:rsid w:val="00F438DA"/>
    <w:rsid w:val="00F43C03"/>
    <w:rsid w:val="00F43EC6"/>
    <w:rsid w:val="00F442B3"/>
    <w:rsid w:val="00F44FDC"/>
    <w:rsid w:val="00F458C9"/>
    <w:rsid w:val="00F45965"/>
    <w:rsid w:val="00F45F40"/>
    <w:rsid w:val="00F46490"/>
    <w:rsid w:val="00F469DB"/>
    <w:rsid w:val="00F4729C"/>
    <w:rsid w:val="00F4761E"/>
    <w:rsid w:val="00F477E0"/>
    <w:rsid w:val="00F47873"/>
    <w:rsid w:val="00F47BCE"/>
    <w:rsid w:val="00F47C3C"/>
    <w:rsid w:val="00F50799"/>
    <w:rsid w:val="00F50BBB"/>
    <w:rsid w:val="00F50EE4"/>
    <w:rsid w:val="00F50F13"/>
    <w:rsid w:val="00F5110C"/>
    <w:rsid w:val="00F5139A"/>
    <w:rsid w:val="00F51618"/>
    <w:rsid w:val="00F52C6E"/>
    <w:rsid w:val="00F53448"/>
    <w:rsid w:val="00F537DD"/>
    <w:rsid w:val="00F53EC3"/>
    <w:rsid w:val="00F54144"/>
    <w:rsid w:val="00F54BD1"/>
    <w:rsid w:val="00F54EFA"/>
    <w:rsid w:val="00F55B5C"/>
    <w:rsid w:val="00F55D3B"/>
    <w:rsid w:val="00F56065"/>
    <w:rsid w:val="00F5624C"/>
    <w:rsid w:val="00F56C18"/>
    <w:rsid w:val="00F6026A"/>
    <w:rsid w:val="00F602A7"/>
    <w:rsid w:val="00F60853"/>
    <w:rsid w:val="00F60A01"/>
    <w:rsid w:val="00F60ED3"/>
    <w:rsid w:val="00F612C3"/>
    <w:rsid w:val="00F61402"/>
    <w:rsid w:val="00F616F5"/>
    <w:rsid w:val="00F6190D"/>
    <w:rsid w:val="00F61A51"/>
    <w:rsid w:val="00F62093"/>
    <w:rsid w:val="00F63920"/>
    <w:rsid w:val="00F6392B"/>
    <w:rsid w:val="00F63C4A"/>
    <w:rsid w:val="00F6489D"/>
    <w:rsid w:val="00F64B87"/>
    <w:rsid w:val="00F64E14"/>
    <w:rsid w:val="00F653C9"/>
    <w:rsid w:val="00F656F7"/>
    <w:rsid w:val="00F65A4E"/>
    <w:rsid w:val="00F65C04"/>
    <w:rsid w:val="00F66682"/>
    <w:rsid w:val="00F666DD"/>
    <w:rsid w:val="00F66E50"/>
    <w:rsid w:val="00F67095"/>
    <w:rsid w:val="00F671DA"/>
    <w:rsid w:val="00F6728C"/>
    <w:rsid w:val="00F67424"/>
    <w:rsid w:val="00F67BEF"/>
    <w:rsid w:val="00F7029D"/>
    <w:rsid w:val="00F70507"/>
    <w:rsid w:val="00F709EB"/>
    <w:rsid w:val="00F70E97"/>
    <w:rsid w:val="00F71D96"/>
    <w:rsid w:val="00F72733"/>
    <w:rsid w:val="00F736C1"/>
    <w:rsid w:val="00F73934"/>
    <w:rsid w:val="00F74322"/>
    <w:rsid w:val="00F7448B"/>
    <w:rsid w:val="00F74D98"/>
    <w:rsid w:val="00F74E2E"/>
    <w:rsid w:val="00F75D03"/>
    <w:rsid w:val="00F76277"/>
    <w:rsid w:val="00F76915"/>
    <w:rsid w:val="00F77122"/>
    <w:rsid w:val="00F81523"/>
    <w:rsid w:val="00F8152C"/>
    <w:rsid w:val="00F81CC6"/>
    <w:rsid w:val="00F82C38"/>
    <w:rsid w:val="00F82CD4"/>
    <w:rsid w:val="00F83256"/>
    <w:rsid w:val="00F833D7"/>
    <w:rsid w:val="00F835B4"/>
    <w:rsid w:val="00F8398E"/>
    <w:rsid w:val="00F83D59"/>
    <w:rsid w:val="00F83F39"/>
    <w:rsid w:val="00F84244"/>
    <w:rsid w:val="00F84992"/>
    <w:rsid w:val="00F84C95"/>
    <w:rsid w:val="00F84CD3"/>
    <w:rsid w:val="00F85882"/>
    <w:rsid w:val="00F85BE0"/>
    <w:rsid w:val="00F85CB7"/>
    <w:rsid w:val="00F862B5"/>
    <w:rsid w:val="00F8696F"/>
    <w:rsid w:val="00F87411"/>
    <w:rsid w:val="00F87FFA"/>
    <w:rsid w:val="00F910B1"/>
    <w:rsid w:val="00F92321"/>
    <w:rsid w:val="00F923B1"/>
    <w:rsid w:val="00F92ACF"/>
    <w:rsid w:val="00F932D1"/>
    <w:rsid w:val="00F933C4"/>
    <w:rsid w:val="00F93702"/>
    <w:rsid w:val="00F93AC0"/>
    <w:rsid w:val="00F948C0"/>
    <w:rsid w:val="00F966EC"/>
    <w:rsid w:val="00F96850"/>
    <w:rsid w:val="00F96A5B"/>
    <w:rsid w:val="00F96E3C"/>
    <w:rsid w:val="00F97228"/>
    <w:rsid w:val="00F97A46"/>
    <w:rsid w:val="00F97A5D"/>
    <w:rsid w:val="00F97BFA"/>
    <w:rsid w:val="00FA09EB"/>
    <w:rsid w:val="00FA0A63"/>
    <w:rsid w:val="00FA0FE2"/>
    <w:rsid w:val="00FA1F95"/>
    <w:rsid w:val="00FA2BEC"/>
    <w:rsid w:val="00FA2BF7"/>
    <w:rsid w:val="00FA3106"/>
    <w:rsid w:val="00FA3AF8"/>
    <w:rsid w:val="00FA3F25"/>
    <w:rsid w:val="00FA4CC4"/>
    <w:rsid w:val="00FA4CF6"/>
    <w:rsid w:val="00FA501B"/>
    <w:rsid w:val="00FA71B5"/>
    <w:rsid w:val="00FA74E9"/>
    <w:rsid w:val="00FA76B0"/>
    <w:rsid w:val="00FA7DF5"/>
    <w:rsid w:val="00FB0A7A"/>
    <w:rsid w:val="00FB1AE6"/>
    <w:rsid w:val="00FB3029"/>
    <w:rsid w:val="00FB3075"/>
    <w:rsid w:val="00FB34A2"/>
    <w:rsid w:val="00FB35CC"/>
    <w:rsid w:val="00FB42E5"/>
    <w:rsid w:val="00FB5289"/>
    <w:rsid w:val="00FB53ED"/>
    <w:rsid w:val="00FB5D84"/>
    <w:rsid w:val="00FB6CAF"/>
    <w:rsid w:val="00FB6EA3"/>
    <w:rsid w:val="00FB77ED"/>
    <w:rsid w:val="00FB7921"/>
    <w:rsid w:val="00FC0048"/>
    <w:rsid w:val="00FC02A4"/>
    <w:rsid w:val="00FC0F62"/>
    <w:rsid w:val="00FC14FD"/>
    <w:rsid w:val="00FC1E81"/>
    <w:rsid w:val="00FC2AF2"/>
    <w:rsid w:val="00FC40A1"/>
    <w:rsid w:val="00FC4B5E"/>
    <w:rsid w:val="00FC509E"/>
    <w:rsid w:val="00FC50B1"/>
    <w:rsid w:val="00FC5296"/>
    <w:rsid w:val="00FC52E7"/>
    <w:rsid w:val="00FC691B"/>
    <w:rsid w:val="00FC6BAA"/>
    <w:rsid w:val="00FC73A8"/>
    <w:rsid w:val="00FC752F"/>
    <w:rsid w:val="00FC7A0A"/>
    <w:rsid w:val="00FC7AD2"/>
    <w:rsid w:val="00FD0721"/>
    <w:rsid w:val="00FD0784"/>
    <w:rsid w:val="00FD1E91"/>
    <w:rsid w:val="00FD2EE5"/>
    <w:rsid w:val="00FD3002"/>
    <w:rsid w:val="00FD392D"/>
    <w:rsid w:val="00FD4F15"/>
    <w:rsid w:val="00FD5334"/>
    <w:rsid w:val="00FD5361"/>
    <w:rsid w:val="00FD557D"/>
    <w:rsid w:val="00FD565C"/>
    <w:rsid w:val="00FD5772"/>
    <w:rsid w:val="00FD5D8A"/>
    <w:rsid w:val="00FD70FF"/>
    <w:rsid w:val="00FD783A"/>
    <w:rsid w:val="00FE03ED"/>
    <w:rsid w:val="00FE0C68"/>
    <w:rsid w:val="00FE0D55"/>
    <w:rsid w:val="00FE0EAE"/>
    <w:rsid w:val="00FE2040"/>
    <w:rsid w:val="00FE3514"/>
    <w:rsid w:val="00FE35D2"/>
    <w:rsid w:val="00FE403C"/>
    <w:rsid w:val="00FE41A4"/>
    <w:rsid w:val="00FE42D0"/>
    <w:rsid w:val="00FE4783"/>
    <w:rsid w:val="00FE4862"/>
    <w:rsid w:val="00FE53C2"/>
    <w:rsid w:val="00FE570C"/>
    <w:rsid w:val="00FE64F1"/>
    <w:rsid w:val="00FE6712"/>
    <w:rsid w:val="00FE6B23"/>
    <w:rsid w:val="00FE6CE8"/>
    <w:rsid w:val="00FE6E40"/>
    <w:rsid w:val="00FE7E9C"/>
    <w:rsid w:val="00FF00A0"/>
    <w:rsid w:val="00FF0165"/>
    <w:rsid w:val="00FF0340"/>
    <w:rsid w:val="00FF115F"/>
    <w:rsid w:val="00FF1A4E"/>
    <w:rsid w:val="00FF2559"/>
    <w:rsid w:val="00FF2F21"/>
    <w:rsid w:val="00FF314A"/>
    <w:rsid w:val="00FF324B"/>
    <w:rsid w:val="00FF345D"/>
    <w:rsid w:val="00FF3796"/>
    <w:rsid w:val="00FF4DE6"/>
    <w:rsid w:val="00FF5286"/>
    <w:rsid w:val="00FF5641"/>
    <w:rsid w:val="00FF588F"/>
    <w:rsid w:val="00FF61C3"/>
    <w:rsid w:val="00FF696D"/>
    <w:rsid w:val="00FF6CE1"/>
    <w:rsid w:val="00FF7194"/>
    <w:rsid w:val="00FF7D3D"/>
    <w:rsid w:val="00FF7E4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26731"/>
  <w15:docId w15:val="{0CEE56C4-01AB-40D8-AF79-2952651D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B2"/>
  </w:style>
  <w:style w:type="paragraph" w:styleId="Heading1">
    <w:name w:val="heading 1"/>
    <w:basedOn w:val="Normal"/>
    <w:next w:val="Normal"/>
    <w:link w:val="Heading1Char"/>
    <w:qFormat/>
    <w:rsid w:val="006824E6"/>
    <w:pPr>
      <w:keepNext/>
      <w:keepLines/>
      <w:numPr>
        <w:numId w:val="6"/>
      </w:numPr>
      <w:pBdr>
        <w:left w:val="single" w:sz="12" w:space="12" w:color="ED7D31" w:themeColor="accent2"/>
      </w:pBdr>
      <w:spacing w:before="120" w:after="120"/>
      <w:ind w:left="714" w:hanging="357"/>
      <w:outlineLvl w:val="0"/>
    </w:pPr>
    <w:rPr>
      <w:rFonts w:ascii="Arial" w:eastAsiaTheme="majorEastAsia" w:hAnsi="Arial" w:cs="Arial"/>
      <w:b/>
      <w:bCs/>
      <w:caps/>
      <w:spacing w:val="10"/>
      <w:sz w:val="20"/>
      <w:szCs w:val="20"/>
    </w:rPr>
  </w:style>
  <w:style w:type="paragraph" w:styleId="Heading2">
    <w:name w:val="heading 2"/>
    <w:basedOn w:val="Normal"/>
    <w:next w:val="Normal"/>
    <w:link w:val="Heading2Char"/>
    <w:uiPriority w:val="9"/>
    <w:unhideWhenUsed/>
    <w:qFormat/>
    <w:rsid w:val="006824E6"/>
    <w:pPr>
      <w:spacing w:before="120" w:after="120"/>
      <w:outlineLvl w:val="1"/>
    </w:pPr>
    <w:rPr>
      <w:rFonts w:ascii="Arial" w:eastAsiaTheme="majorEastAsia" w:hAnsi="Arial" w:cs="Arial"/>
      <w:b/>
      <w:bCs/>
      <w:sz w:val="20"/>
      <w:szCs w:val="20"/>
    </w:rPr>
  </w:style>
  <w:style w:type="paragraph" w:styleId="Heading3">
    <w:name w:val="heading 3"/>
    <w:basedOn w:val="Normal"/>
    <w:next w:val="Normal"/>
    <w:link w:val="Heading3Char"/>
    <w:uiPriority w:val="9"/>
    <w:unhideWhenUsed/>
    <w:qFormat/>
    <w:rsid w:val="0047406A"/>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47406A"/>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unhideWhenUsed/>
    <w:qFormat/>
    <w:rsid w:val="0047406A"/>
    <w:pPr>
      <w:keepNext/>
      <w:keepLines/>
      <w:spacing w:before="80"/>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unhideWhenUsed/>
    <w:qFormat/>
    <w:rsid w:val="0047406A"/>
    <w:pPr>
      <w:keepNext/>
      <w:keepLines/>
      <w:spacing w:before="80"/>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unhideWhenUsed/>
    <w:qFormat/>
    <w:rsid w:val="0047406A"/>
    <w:pPr>
      <w:keepNext/>
      <w:keepLines/>
      <w:spacing w:before="80"/>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unhideWhenUsed/>
    <w:qFormat/>
    <w:rsid w:val="0047406A"/>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unhideWhenUsed/>
    <w:qFormat/>
    <w:rsid w:val="0047406A"/>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B36EF"/>
    <w:rPr>
      <w:rFonts w:ascii="Segoe UI" w:hAnsi="Segoe UI" w:cs="Segoe UI"/>
      <w:sz w:val="18"/>
    </w:rPr>
  </w:style>
  <w:style w:type="character" w:customStyle="1" w:styleId="BalloonTextChar">
    <w:name w:val="Balloon Text Char"/>
    <w:basedOn w:val="DefaultParagraphFont"/>
    <w:link w:val="BalloonText"/>
    <w:rsid w:val="005B36EF"/>
    <w:rPr>
      <w:rFonts w:ascii="Segoe UI" w:hAnsi="Segoe UI" w:cs="Segoe UI"/>
      <w:sz w:val="18"/>
    </w:rPr>
  </w:style>
  <w:style w:type="character" w:customStyle="1" w:styleId="Heading1Char">
    <w:name w:val="Heading 1 Char"/>
    <w:basedOn w:val="DefaultParagraphFont"/>
    <w:link w:val="Heading1"/>
    <w:rsid w:val="006824E6"/>
    <w:rPr>
      <w:rFonts w:ascii="Arial" w:eastAsiaTheme="majorEastAsia" w:hAnsi="Arial" w:cs="Arial"/>
      <w:b/>
      <w:bCs/>
      <w:caps/>
      <w:spacing w:val="10"/>
      <w:sz w:val="20"/>
      <w:szCs w:val="20"/>
    </w:rPr>
  </w:style>
  <w:style w:type="character" w:customStyle="1" w:styleId="Heading2Char">
    <w:name w:val="Heading 2 Char"/>
    <w:basedOn w:val="DefaultParagraphFont"/>
    <w:link w:val="Heading2"/>
    <w:uiPriority w:val="9"/>
    <w:rsid w:val="006824E6"/>
    <w:rPr>
      <w:rFonts w:ascii="Arial" w:eastAsiaTheme="majorEastAsia" w:hAnsi="Arial" w:cs="Arial"/>
      <w:b/>
      <w:bCs/>
      <w:sz w:val="20"/>
      <w:szCs w:val="20"/>
    </w:rPr>
  </w:style>
  <w:style w:type="character" w:customStyle="1" w:styleId="Heading3Char">
    <w:name w:val="Heading 3 Char"/>
    <w:basedOn w:val="DefaultParagraphFont"/>
    <w:link w:val="Heading3"/>
    <w:uiPriority w:val="9"/>
    <w:rsid w:val="0047406A"/>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rsid w:val="0047406A"/>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rsid w:val="0047406A"/>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rsid w:val="0047406A"/>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47406A"/>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rsid w:val="0047406A"/>
    <w:rPr>
      <w:rFonts w:asciiTheme="majorHAnsi" w:eastAsiaTheme="majorEastAsia" w:hAnsiTheme="majorHAnsi" w:cstheme="majorBidi"/>
      <w:caps/>
    </w:rPr>
  </w:style>
  <w:style w:type="character" w:customStyle="1" w:styleId="Heading9Char">
    <w:name w:val="Heading 9 Char"/>
    <w:basedOn w:val="DefaultParagraphFont"/>
    <w:link w:val="Heading9"/>
    <w:uiPriority w:val="9"/>
    <w:rsid w:val="0047406A"/>
    <w:rPr>
      <w:rFonts w:asciiTheme="majorHAnsi" w:eastAsiaTheme="majorEastAsia" w:hAnsiTheme="majorHAnsi" w:cstheme="majorBidi"/>
      <w:i/>
      <w:iCs/>
      <w:caps/>
    </w:rPr>
  </w:style>
  <w:style w:type="numbering" w:customStyle="1" w:styleId="NoList1">
    <w:name w:val="No List1"/>
    <w:next w:val="NoList"/>
    <w:uiPriority w:val="99"/>
    <w:semiHidden/>
    <w:unhideWhenUsed/>
    <w:rsid w:val="005B36EF"/>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BVI fnr,fr,ftref Char,Ref,SUPERS,R"/>
    <w:basedOn w:val="DefaultParagraphFont"/>
    <w:link w:val="FNRefeCharChar"/>
    <w:uiPriority w:val="99"/>
    <w:qFormat/>
    <w:rsid w:val="005B36EF"/>
    <w:rPr>
      <w:rFonts w:cs="Times New Roman"/>
      <w:sz w:val="20"/>
      <w:vertAlign w:val="superscript"/>
    </w:rPr>
  </w:style>
  <w:style w:type="paragraph" w:styleId="FootnoteText">
    <w:name w:val="footnote text"/>
    <w:aliases w:val="single space,fn,Footnote text,FOOTNOTES,ft,ADB,ADB Char,single space Char Char,Fußnotentext Char,Footnote Text Char1,Footnote Text Char2 Char,Footnote Text Char1 Char Char,Footnote Text Char2 Char Char Cha,footnote text"/>
    <w:basedOn w:val="Normal"/>
    <w:link w:val="FootnoteTextChar3"/>
    <w:uiPriority w:val="99"/>
    <w:rsid w:val="005B36EF"/>
    <w:pPr>
      <w:spacing w:after="120"/>
      <w:ind w:left="432" w:hanging="432"/>
    </w:pPr>
    <w:rPr>
      <w:rFonts w:ascii="Times New Roman" w:eastAsia="Times New Roman" w:hAnsi="Times New Roman" w:cs="Times New Roman"/>
      <w:sz w:val="20"/>
    </w:rPr>
  </w:style>
  <w:style w:type="character" w:customStyle="1" w:styleId="FootnoteTextChar">
    <w:name w:val="Footnote Text Char"/>
    <w:aliases w:val="Footnote Text Char1 Char Char Char"/>
    <w:basedOn w:val="DefaultParagraphFont"/>
    <w:uiPriority w:val="99"/>
    <w:rsid w:val="005B36EF"/>
    <w:rPr>
      <w:sz w:val="20"/>
    </w:rPr>
  </w:style>
  <w:style w:type="character" w:customStyle="1" w:styleId="FootnoteTextChar3">
    <w:name w:val="Footnote Text Char3"/>
    <w:aliases w:val="single space Char1,fn Char1,Footnote text Char1,FOOTNOTES Char1,ft Char1,ADB Char2,ADB Char Char1,single space Char Char Char1,Fußnotentext Char Char1,Footnote Text Char1 Char1,Footnote Text Char2 Char Char1,footnote text Char"/>
    <w:link w:val="FootnoteText"/>
    <w:uiPriority w:val="99"/>
    <w:locked/>
    <w:rsid w:val="005B36EF"/>
    <w:rPr>
      <w:rFonts w:ascii="Times New Roman" w:eastAsia="Times New Roman" w:hAnsi="Times New Roman" w:cs="Times New Roman"/>
      <w:sz w:val="20"/>
    </w:rPr>
  </w:style>
  <w:style w:type="character" w:customStyle="1" w:styleId="FootnoteTextChar2">
    <w:name w:val="Footnote Text Char2"/>
    <w:aliases w:val="single space Char,fn Char,Footnote text Char,Footnote Text Char Char,FOOTNOTES Char,ft Char,ADB Char1,ADB Char Char,single space Char Char Char,Fußnotentext Char Char,Footnote Text Char1 Char,Footnote Text Char2 Char Char,9 Char"/>
    <w:basedOn w:val="DefaultParagraphFont"/>
    <w:locked/>
    <w:rsid w:val="005B36EF"/>
    <w:rPr>
      <w:rFonts w:cs="Times New Roman"/>
      <w:sz w:val="20"/>
    </w:rPr>
  </w:style>
  <w:style w:type="paragraph" w:styleId="BodyTextIndent3">
    <w:name w:val="Body Text Indent 3"/>
    <w:basedOn w:val="Normal"/>
    <w:link w:val="BodyTextIndent3Char"/>
    <w:rsid w:val="005B36EF"/>
    <w:pPr>
      <w:ind w:left="720"/>
      <w:jc w:val="both"/>
    </w:pPr>
    <w:rPr>
      <w:rFonts w:ascii="Times New Roman" w:eastAsia="Times New Roman" w:hAnsi="Times New Roman" w:cs="Times New Roman"/>
      <w:sz w:val="16"/>
    </w:rPr>
  </w:style>
  <w:style w:type="character" w:customStyle="1" w:styleId="BodyTextIndent3Char">
    <w:name w:val="Body Text Indent 3 Char"/>
    <w:basedOn w:val="DefaultParagraphFont"/>
    <w:link w:val="BodyTextIndent3"/>
    <w:uiPriority w:val="99"/>
    <w:semiHidden/>
    <w:rsid w:val="005B36EF"/>
    <w:rPr>
      <w:rFonts w:ascii="Times New Roman" w:eastAsia="Times New Roman" w:hAnsi="Times New Roman" w:cs="Times New Roman"/>
      <w:sz w:val="16"/>
    </w:rPr>
  </w:style>
  <w:style w:type="paragraph" w:styleId="BodyTextIndent">
    <w:name w:val="Body Text Indent"/>
    <w:basedOn w:val="Normal"/>
    <w:link w:val="BodyTextIndentChar"/>
    <w:rsid w:val="005B36EF"/>
    <w:pPr>
      <w:ind w:left="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uiPriority w:val="99"/>
    <w:semiHidden/>
    <w:rsid w:val="005B36EF"/>
    <w:rPr>
      <w:rFonts w:ascii="Times New Roman" w:eastAsia="Times New Roman" w:hAnsi="Times New Roman" w:cs="Times New Roman"/>
      <w:sz w:val="20"/>
    </w:rPr>
  </w:style>
  <w:style w:type="paragraph" w:customStyle="1" w:styleId="BodyText21">
    <w:name w:val="Body Text 21"/>
    <w:basedOn w:val="Normal"/>
    <w:uiPriority w:val="99"/>
    <w:rsid w:val="005B36EF"/>
    <w:pPr>
      <w:jc w:val="both"/>
    </w:pPr>
    <w:rPr>
      <w:rFonts w:ascii="Times New Roman" w:eastAsia="Times New Roman" w:hAnsi="Times New Roman" w:cs="Times New Roman"/>
      <w:sz w:val="24"/>
    </w:rPr>
  </w:style>
  <w:style w:type="paragraph" w:styleId="BodyTextIndent2">
    <w:name w:val="Body Text Indent 2"/>
    <w:basedOn w:val="Normal"/>
    <w:link w:val="BodyTextIndent2Char"/>
    <w:rsid w:val="005B36EF"/>
    <w:pPr>
      <w:ind w:left="-1440"/>
    </w:pPr>
    <w:rPr>
      <w:rFonts w:ascii="Times New Roman" w:eastAsia="Times New Roman" w:hAnsi="Times New Roman" w:cs="Times New Roman"/>
      <w:sz w:val="20"/>
    </w:rPr>
  </w:style>
  <w:style w:type="character" w:customStyle="1" w:styleId="BodyTextIndent2Char">
    <w:name w:val="Body Text Indent 2 Char"/>
    <w:basedOn w:val="DefaultParagraphFont"/>
    <w:link w:val="BodyTextIndent2"/>
    <w:uiPriority w:val="99"/>
    <w:semiHidden/>
    <w:rsid w:val="005B36EF"/>
    <w:rPr>
      <w:rFonts w:ascii="Times New Roman" w:eastAsia="Times New Roman" w:hAnsi="Times New Roman" w:cs="Times New Roman"/>
      <w:sz w:val="20"/>
    </w:rPr>
  </w:style>
  <w:style w:type="paragraph" w:styleId="BodyText">
    <w:name w:val="Body Text"/>
    <w:basedOn w:val="Normal"/>
    <w:link w:val="BodyTextChar"/>
    <w:rsid w:val="005B36EF"/>
    <w:pPr>
      <w:jc w:val="both"/>
    </w:pPr>
    <w:rPr>
      <w:rFonts w:ascii="Times New Roman" w:eastAsia="Times New Roman" w:hAnsi="Times New Roman" w:cs="Times New Roman"/>
      <w:sz w:val="20"/>
    </w:rPr>
  </w:style>
  <w:style w:type="character" w:customStyle="1" w:styleId="BodyTextChar">
    <w:name w:val="Body Text Char"/>
    <w:basedOn w:val="DefaultParagraphFont"/>
    <w:link w:val="BodyText"/>
    <w:rsid w:val="005B36EF"/>
    <w:rPr>
      <w:rFonts w:ascii="Times New Roman" w:eastAsia="Times New Roman" w:hAnsi="Times New Roman" w:cs="Times New Roman"/>
      <w:sz w:val="20"/>
    </w:rPr>
  </w:style>
  <w:style w:type="paragraph" w:styleId="BodyText3">
    <w:name w:val="Body Text 3"/>
    <w:basedOn w:val="Normal"/>
    <w:link w:val="BodyText3Char"/>
    <w:uiPriority w:val="99"/>
    <w:semiHidden/>
    <w:rsid w:val="005B36EF"/>
    <w:rPr>
      <w:rFonts w:ascii="Times New Roman" w:eastAsia="Times New Roman" w:hAnsi="Times New Roman" w:cs="Times New Roman"/>
      <w:sz w:val="16"/>
    </w:rPr>
  </w:style>
  <w:style w:type="character" w:customStyle="1" w:styleId="BodyText3Char">
    <w:name w:val="Body Text 3 Char"/>
    <w:basedOn w:val="DefaultParagraphFont"/>
    <w:link w:val="BodyText3"/>
    <w:uiPriority w:val="99"/>
    <w:semiHidden/>
    <w:rsid w:val="005B36EF"/>
    <w:rPr>
      <w:rFonts w:ascii="Times New Roman" w:eastAsia="Times New Roman" w:hAnsi="Times New Roman" w:cs="Times New Roman"/>
      <w:sz w:val="16"/>
    </w:rPr>
  </w:style>
  <w:style w:type="paragraph" w:styleId="Header">
    <w:name w:val="header"/>
    <w:basedOn w:val="Normal"/>
    <w:link w:val="HeaderChar"/>
    <w:uiPriority w:val="99"/>
    <w:rsid w:val="005B36EF"/>
    <w:pPr>
      <w:tabs>
        <w:tab w:val="center" w:pos="4320"/>
        <w:tab w:val="right" w:pos="8640"/>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sid w:val="005B36EF"/>
    <w:rPr>
      <w:rFonts w:ascii="Times New Roman" w:eastAsia="Times New Roman" w:hAnsi="Times New Roman" w:cs="Times New Roman"/>
    </w:rPr>
  </w:style>
  <w:style w:type="character" w:styleId="PageNumber">
    <w:name w:val="page number"/>
    <w:basedOn w:val="DefaultParagraphFont"/>
    <w:rsid w:val="005B36EF"/>
    <w:rPr>
      <w:rFonts w:cs="Times New Roman"/>
      <w:sz w:val="20"/>
    </w:rPr>
  </w:style>
  <w:style w:type="paragraph" w:styleId="Footer">
    <w:name w:val="footer"/>
    <w:basedOn w:val="Normal"/>
    <w:link w:val="FooterChar"/>
    <w:uiPriority w:val="99"/>
    <w:rsid w:val="005B36EF"/>
    <w:pPr>
      <w:tabs>
        <w:tab w:val="center" w:pos="4320"/>
        <w:tab w:val="right" w:pos="8640"/>
      </w:tabs>
      <w:jc w:val="both"/>
    </w:pPr>
    <w:rPr>
      <w:rFonts w:ascii="Times New Roman" w:eastAsia="Times New Roman" w:hAnsi="Times New Roman" w:cs="Times New Roman"/>
      <w:sz w:val="20"/>
    </w:rPr>
  </w:style>
  <w:style w:type="character" w:customStyle="1" w:styleId="FooterChar">
    <w:name w:val="Footer Char"/>
    <w:basedOn w:val="DefaultParagraphFont"/>
    <w:link w:val="Footer"/>
    <w:uiPriority w:val="99"/>
    <w:rsid w:val="005B36EF"/>
    <w:rPr>
      <w:rFonts w:ascii="Times New Roman" w:eastAsia="Times New Roman" w:hAnsi="Times New Roman" w:cs="Times New Roman"/>
      <w:sz w:val="20"/>
    </w:rPr>
  </w:style>
  <w:style w:type="paragraph" w:styleId="CommentText">
    <w:name w:val="annotation text"/>
    <w:basedOn w:val="Normal"/>
    <w:link w:val="CommentTextChar"/>
    <w:uiPriority w:val="99"/>
    <w:rsid w:val="005B36EF"/>
    <w:rPr>
      <w:rFonts w:ascii="Times New Roman" w:eastAsia="Times New Roman" w:hAnsi="Times New Roman" w:cs="Times New Roman"/>
      <w:sz w:val="20"/>
    </w:rPr>
  </w:style>
  <w:style w:type="character" w:customStyle="1" w:styleId="CommentTextChar">
    <w:name w:val="Comment Text Char"/>
    <w:basedOn w:val="DefaultParagraphFont"/>
    <w:link w:val="CommentText"/>
    <w:uiPriority w:val="99"/>
    <w:rsid w:val="005B36EF"/>
    <w:rPr>
      <w:rFonts w:ascii="Times New Roman" w:eastAsia="Times New Roman" w:hAnsi="Times New Roman" w:cs="Times New Roman"/>
      <w:sz w:val="20"/>
    </w:rPr>
  </w:style>
  <w:style w:type="paragraph" w:customStyle="1" w:styleId="Outline">
    <w:name w:val="Outline"/>
    <w:basedOn w:val="Normal"/>
    <w:uiPriority w:val="99"/>
    <w:rsid w:val="005B36EF"/>
    <w:pPr>
      <w:spacing w:before="240"/>
    </w:pPr>
    <w:rPr>
      <w:rFonts w:ascii="Times New Roman" w:eastAsia="Times New Roman" w:hAnsi="Times New Roman" w:cs="Times New Roman"/>
      <w:kern w:val="28"/>
      <w:sz w:val="24"/>
    </w:rPr>
  </w:style>
  <w:style w:type="paragraph" w:customStyle="1" w:styleId="Outline1">
    <w:name w:val="Outline1"/>
    <w:basedOn w:val="Outline"/>
    <w:next w:val="Outline2"/>
    <w:uiPriority w:val="99"/>
    <w:rsid w:val="005B36EF"/>
    <w:pPr>
      <w:keepNext/>
      <w:tabs>
        <w:tab w:val="left" w:pos="360"/>
        <w:tab w:val="left" w:pos="432"/>
      </w:tabs>
      <w:ind w:left="432" w:hanging="432"/>
    </w:pPr>
  </w:style>
  <w:style w:type="paragraph" w:customStyle="1" w:styleId="Outline2">
    <w:name w:val="Outline2"/>
    <w:basedOn w:val="Normal"/>
    <w:uiPriority w:val="99"/>
    <w:rsid w:val="005B36EF"/>
    <w:pPr>
      <w:tabs>
        <w:tab w:val="left" w:pos="864"/>
        <w:tab w:val="left" w:pos="1152"/>
      </w:tabs>
      <w:spacing w:before="240"/>
      <w:ind w:left="1152" w:hanging="576"/>
    </w:pPr>
    <w:rPr>
      <w:rFonts w:ascii="Times New Roman" w:eastAsia="Times New Roman" w:hAnsi="Times New Roman" w:cs="Times New Roman"/>
      <w:kern w:val="28"/>
      <w:sz w:val="24"/>
    </w:rPr>
  </w:style>
  <w:style w:type="paragraph" w:customStyle="1" w:styleId="Outline3">
    <w:name w:val="Outline3"/>
    <w:basedOn w:val="Normal"/>
    <w:uiPriority w:val="99"/>
    <w:rsid w:val="005B36EF"/>
    <w:pPr>
      <w:tabs>
        <w:tab w:val="left" w:pos="1368"/>
        <w:tab w:val="left" w:pos="1728"/>
      </w:tabs>
      <w:spacing w:before="240"/>
      <w:ind w:left="1728" w:hanging="432"/>
    </w:pPr>
    <w:rPr>
      <w:rFonts w:ascii="Times New Roman" w:eastAsia="Times New Roman" w:hAnsi="Times New Roman" w:cs="Times New Roman"/>
      <w:kern w:val="28"/>
      <w:sz w:val="24"/>
    </w:rPr>
  </w:style>
  <w:style w:type="paragraph" w:customStyle="1" w:styleId="Outline4">
    <w:name w:val="Outline4"/>
    <w:basedOn w:val="Normal"/>
    <w:uiPriority w:val="99"/>
    <w:rsid w:val="005B36EF"/>
    <w:pPr>
      <w:tabs>
        <w:tab w:val="left" w:pos="1872"/>
        <w:tab w:val="left" w:pos="2304"/>
      </w:tabs>
      <w:spacing w:before="240"/>
      <w:ind w:left="2304" w:hanging="576"/>
    </w:pPr>
    <w:rPr>
      <w:rFonts w:ascii="Times New Roman" w:eastAsia="Times New Roman" w:hAnsi="Times New Roman" w:cs="Times New Roman"/>
      <w:kern w:val="28"/>
      <w:sz w:val="24"/>
    </w:rPr>
  </w:style>
  <w:style w:type="paragraph" w:customStyle="1" w:styleId="outlinebullet">
    <w:name w:val="outlinebullet"/>
    <w:basedOn w:val="Normal"/>
    <w:uiPriority w:val="99"/>
    <w:rsid w:val="005B36EF"/>
    <w:pPr>
      <w:tabs>
        <w:tab w:val="left" w:pos="360"/>
        <w:tab w:val="left" w:pos="1440"/>
      </w:tabs>
      <w:spacing w:before="120"/>
      <w:ind w:left="360" w:hanging="360"/>
    </w:pPr>
    <w:rPr>
      <w:rFonts w:ascii="Times New Roman" w:eastAsia="Times New Roman" w:hAnsi="Times New Roman" w:cs="Times New Roman"/>
      <w:sz w:val="24"/>
    </w:rPr>
  </w:style>
  <w:style w:type="paragraph" w:styleId="List">
    <w:name w:val="List"/>
    <w:basedOn w:val="Normal"/>
    <w:uiPriority w:val="99"/>
    <w:semiHidden/>
    <w:rsid w:val="005B36EF"/>
    <w:pPr>
      <w:ind w:left="360" w:hanging="360"/>
    </w:pPr>
    <w:rPr>
      <w:rFonts w:ascii="Times New Roman" w:eastAsia="Times New Roman" w:hAnsi="Times New Roman" w:cs="Times New Roman"/>
      <w:sz w:val="20"/>
    </w:rPr>
  </w:style>
  <w:style w:type="paragraph" w:styleId="List2">
    <w:name w:val="List 2"/>
    <w:basedOn w:val="Normal"/>
    <w:uiPriority w:val="99"/>
    <w:semiHidden/>
    <w:rsid w:val="005B36EF"/>
    <w:pPr>
      <w:ind w:left="720" w:hanging="360"/>
    </w:pPr>
    <w:rPr>
      <w:rFonts w:ascii="Times New Roman" w:eastAsia="Times New Roman" w:hAnsi="Times New Roman" w:cs="Times New Roman"/>
      <w:sz w:val="20"/>
    </w:rPr>
  </w:style>
  <w:style w:type="paragraph" w:styleId="Title">
    <w:name w:val="Title"/>
    <w:basedOn w:val="Normal"/>
    <w:next w:val="Normal"/>
    <w:link w:val="TitleChar"/>
    <w:uiPriority w:val="10"/>
    <w:qFormat/>
    <w:rsid w:val="0047406A"/>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7406A"/>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7406A"/>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7406A"/>
    <w:rPr>
      <w:color w:val="000000" w:themeColor="text1"/>
      <w:sz w:val="24"/>
      <w:szCs w:val="24"/>
    </w:rPr>
  </w:style>
  <w:style w:type="paragraph" w:customStyle="1" w:styleId="Block">
    <w:name w:val="Block"/>
    <w:basedOn w:val="Normal"/>
    <w:uiPriority w:val="99"/>
    <w:rsid w:val="005B36EF"/>
    <w:rPr>
      <w:rFonts w:ascii="Times New Roman" w:eastAsia="Times New Roman" w:hAnsi="Times New Roman" w:cs="Times New Roman"/>
      <w:b/>
    </w:rPr>
  </w:style>
  <w:style w:type="paragraph" w:customStyle="1" w:styleId="BankNormal">
    <w:name w:val="BankNormal"/>
    <w:basedOn w:val="Normal"/>
    <w:uiPriority w:val="99"/>
    <w:rsid w:val="005B36EF"/>
    <w:rPr>
      <w:rFonts w:ascii="Times New Roman" w:eastAsia="Times New Roman" w:hAnsi="Times New Roman" w:cs="Times New Roman"/>
      <w:sz w:val="24"/>
    </w:rPr>
  </w:style>
  <w:style w:type="paragraph" w:customStyle="1" w:styleId="BlockQuotation">
    <w:name w:val="Block Quotation"/>
    <w:basedOn w:val="Normal"/>
    <w:uiPriority w:val="99"/>
    <w:rsid w:val="005B36EF"/>
    <w:pPr>
      <w:tabs>
        <w:tab w:val="left" w:pos="4140"/>
      </w:tabs>
      <w:ind w:left="360" w:right="173" w:hanging="360"/>
    </w:pPr>
    <w:rPr>
      <w:rFonts w:ascii="Times New Roman" w:eastAsia="Times New Roman" w:hAnsi="Times New Roman" w:cs="Times New Roman"/>
      <w:sz w:val="20"/>
    </w:rPr>
  </w:style>
  <w:style w:type="paragraph" w:styleId="TOC1">
    <w:name w:val="toc 1"/>
    <w:basedOn w:val="Normal"/>
    <w:next w:val="Normal"/>
    <w:autoRedefine/>
    <w:uiPriority w:val="39"/>
    <w:rsid w:val="0015349E"/>
    <w:pPr>
      <w:tabs>
        <w:tab w:val="right" w:leader="dot" w:pos="9350"/>
      </w:tabs>
      <w:spacing w:before="120" w:after="120"/>
    </w:pPr>
    <w:rPr>
      <w:rFonts w:ascii="Times New Roman" w:eastAsia="Times New Roman" w:hAnsi="Times New Roman" w:cs="Times New Roman"/>
      <w:b/>
      <w:caps/>
      <w:sz w:val="20"/>
    </w:rPr>
  </w:style>
  <w:style w:type="paragraph" w:styleId="TOC2">
    <w:name w:val="toc 2"/>
    <w:basedOn w:val="Normal"/>
    <w:next w:val="Normal"/>
    <w:autoRedefine/>
    <w:uiPriority w:val="39"/>
    <w:rsid w:val="005B36EF"/>
    <w:pPr>
      <w:ind w:left="220"/>
    </w:pPr>
    <w:rPr>
      <w:rFonts w:ascii="Times New Roman" w:eastAsia="Times New Roman" w:hAnsi="Times New Roman" w:cs="Times New Roman"/>
      <w:smallCaps/>
      <w:sz w:val="20"/>
    </w:rPr>
  </w:style>
  <w:style w:type="paragraph" w:styleId="TOC3">
    <w:name w:val="toc 3"/>
    <w:basedOn w:val="Normal"/>
    <w:next w:val="Normal"/>
    <w:autoRedefine/>
    <w:uiPriority w:val="39"/>
    <w:rsid w:val="005B36EF"/>
    <w:pPr>
      <w:ind w:left="440"/>
    </w:pPr>
    <w:rPr>
      <w:rFonts w:ascii="Times New Roman" w:eastAsia="Times New Roman" w:hAnsi="Times New Roman" w:cs="Times New Roman"/>
      <w:i/>
      <w:sz w:val="20"/>
    </w:rPr>
  </w:style>
  <w:style w:type="paragraph" w:styleId="TOC4">
    <w:name w:val="toc 4"/>
    <w:basedOn w:val="Normal"/>
    <w:next w:val="Normal"/>
    <w:autoRedefine/>
    <w:uiPriority w:val="39"/>
    <w:semiHidden/>
    <w:rsid w:val="005B36EF"/>
    <w:pPr>
      <w:ind w:left="660"/>
    </w:pPr>
    <w:rPr>
      <w:rFonts w:ascii="Times New Roman" w:eastAsia="Times New Roman" w:hAnsi="Times New Roman" w:cs="Times New Roman"/>
      <w:sz w:val="18"/>
    </w:rPr>
  </w:style>
  <w:style w:type="paragraph" w:styleId="TOC5">
    <w:name w:val="toc 5"/>
    <w:basedOn w:val="Normal"/>
    <w:next w:val="Normal"/>
    <w:autoRedefine/>
    <w:uiPriority w:val="39"/>
    <w:semiHidden/>
    <w:rsid w:val="005B36EF"/>
    <w:pPr>
      <w:ind w:left="880"/>
    </w:pPr>
    <w:rPr>
      <w:rFonts w:ascii="Times New Roman" w:eastAsia="Times New Roman" w:hAnsi="Times New Roman" w:cs="Times New Roman"/>
      <w:sz w:val="18"/>
    </w:rPr>
  </w:style>
  <w:style w:type="paragraph" w:styleId="TOC6">
    <w:name w:val="toc 6"/>
    <w:basedOn w:val="Normal"/>
    <w:next w:val="Normal"/>
    <w:autoRedefine/>
    <w:uiPriority w:val="39"/>
    <w:semiHidden/>
    <w:rsid w:val="005B36EF"/>
    <w:pPr>
      <w:ind w:left="1100"/>
    </w:pPr>
    <w:rPr>
      <w:rFonts w:ascii="Times New Roman" w:eastAsia="Times New Roman" w:hAnsi="Times New Roman" w:cs="Times New Roman"/>
      <w:sz w:val="18"/>
    </w:rPr>
  </w:style>
  <w:style w:type="paragraph" w:styleId="TOC7">
    <w:name w:val="toc 7"/>
    <w:basedOn w:val="Normal"/>
    <w:next w:val="Normal"/>
    <w:autoRedefine/>
    <w:uiPriority w:val="39"/>
    <w:semiHidden/>
    <w:rsid w:val="005B36EF"/>
    <w:pPr>
      <w:ind w:left="1320"/>
    </w:pPr>
    <w:rPr>
      <w:rFonts w:ascii="Times New Roman" w:eastAsia="Times New Roman" w:hAnsi="Times New Roman" w:cs="Times New Roman"/>
      <w:sz w:val="18"/>
    </w:rPr>
  </w:style>
  <w:style w:type="paragraph" w:styleId="TOC8">
    <w:name w:val="toc 8"/>
    <w:basedOn w:val="Normal"/>
    <w:next w:val="Normal"/>
    <w:autoRedefine/>
    <w:uiPriority w:val="39"/>
    <w:semiHidden/>
    <w:rsid w:val="005B36EF"/>
    <w:pPr>
      <w:ind w:left="1540"/>
    </w:pPr>
    <w:rPr>
      <w:rFonts w:ascii="Times New Roman" w:eastAsia="Times New Roman" w:hAnsi="Times New Roman" w:cs="Times New Roman"/>
      <w:sz w:val="18"/>
    </w:rPr>
  </w:style>
  <w:style w:type="paragraph" w:styleId="TOC9">
    <w:name w:val="toc 9"/>
    <w:basedOn w:val="Normal"/>
    <w:next w:val="Normal"/>
    <w:autoRedefine/>
    <w:uiPriority w:val="39"/>
    <w:semiHidden/>
    <w:rsid w:val="005B36EF"/>
    <w:pPr>
      <w:ind w:left="1760"/>
    </w:pPr>
    <w:rPr>
      <w:rFonts w:ascii="Times New Roman" w:eastAsia="Times New Roman" w:hAnsi="Times New Roman" w:cs="Times New Roman"/>
      <w:sz w:val="18"/>
    </w:rPr>
  </w:style>
  <w:style w:type="paragraph" w:customStyle="1" w:styleId="Style1">
    <w:name w:val="Style1"/>
    <w:basedOn w:val="Normal"/>
    <w:next w:val="Heading2"/>
    <w:uiPriority w:val="99"/>
    <w:rsid w:val="005B36EF"/>
    <w:pPr>
      <w:jc w:val="both"/>
    </w:pPr>
    <w:rPr>
      <w:rFonts w:ascii="Times New Roman" w:eastAsia="Times New Roman" w:hAnsi="Times New Roman" w:cs="Times New Roman"/>
      <w:i/>
    </w:rPr>
  </w:style>
  <w:style w:type="paragraph" w:customStyle="1" w:styleId="Heading10">
    <w:name w:val="Heading 10"/>
    <w:basedOn w:val="Heading1"/>
    <w:uiPriority w:val="99"/>
    <w:rsid w:val="005B36EF"/>
    <w:pPr>
      <w:outlineLvl w:val="9"/>
    </w:pPr>
    <w:rPr>
      <w:i/>
    </w:rPr>
  </w:style>
  <w:style w:type="paragraph" w:customStyle="1" w:styleId="Heading11">
    <w:name w:val="Heading 11"/>
    <w:basedOn w:val="Normal"/>
    <w:uiPriority w:val="99"/>
    <w:rsid w:val="005B36EF"/>
    <w:pPr>
      <w:jc w:val="right"/>
    </w:pPr>
    <w:rPr>
      <w:rFonts w:ascii="Times New Roman" w:eastAsia="Times New Roman" w:hAnsi="Times New Roman" w:cs="Times New Roman"/>
      <w:b/>
      <w:u w:val="single"/>
    </w:rPr>
  </w:style>
  <w:style w:type="character" w:styleId="Hyperlink">
    <w:name w:val="Hyperlink"/>
    <w:basedOn w:val="DefaultParagraphFont"/>
    <w:uiPriority w:val="99"/>
    <w:rsid w:val="005B36EF"/>
    <w:rPr>
      <w:rFonts w:cs="Times New Roman"/>
      <w:color w:val="0000FF"/>
      <w:u w:val="single"/>
    </w:rPr>
  </w:style>
  <w:style w:type="paragraph" w:customStyle="1" w:styleId="Headinga">
    <w:name w:val="Heading a"/>
    <w:basedOn w:val="Normal"/>
    <w:uiPriority w:val="99"/>
    <w:rsid w:val="005B36EF"/>
    <w:pPr>
      <w:spacing w:after="120"/>
    </w:pPr>
    <w:rPr>
      <w:rFonts w:ascii="Times New Roman" w:eastAsia="Times New Roman" w:hAnsi="Times New Roman" w:cs="Times New Roman"/>
    </w:rPr>
  </w:style>
  <w:style w:type="paragraph" w:customStyle="1" w:styleId="TextBox">
    <w:name w:val="Text Box"/>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rFonts w:ascii="Times New Roman" w:eastAsia="Times New Roman" w:hAnsi="Times New Roman" w:cs="Times New Roman"/>
    </w:rPr>
  </w:style>
  <w:style w:type="paragraph" w:customStyle="1" w:styleId="ChapterNumber">
    <w:name w:val="ChapterNumber"/>
    <w:uiPriority w:val="99"/>
    <w:rsid w:val="005B36EF"/>
    <w:pPr>
      <w:tabs>
        <w:tab w:val="left" w:pos="-720"/>
      </w:tabs>
      <w:suppressAutoHyphens/>
    </w:pPr>
    <w:rPr>
      <w:rFonts w:ascii="CG Times" w:eastAsia="Times New Roman" w:hAnsi="CG Times" w:cs="Times New Roman"/>
    </w:rPr>
  </w:style>
  <w:style w:type="paragraph" w:customStyle="1" w:styleId="news">
    <w:name w:val="news"/>
    <w:basedOn w:val="BodyText3"/>
    <w:uiPriority w:val="99"/>
    <w:rsid w:val="005B36EF"/>
    <w:pPr>
      <w:spacing w:before="480"/>
      <w:jc w:val="both"/>
    </w:pPr>
    <w:rPr>
      <w:b/>
    </w:rPr>
  </w:style>
  <w:style w:type="paragraph" w:customStyle="1" w:styleId="itals">
    <w:name w:val="itals"/>
    <w:basedOn w:val="Heading8"/>
    <w:uiPriority w:val="99"/>
    <w:rsid w:val="005B36EF"/>
    <w:pPr>
      <w:spacing w:before="120"/>
      <w:outlineLvl w:val="9"/>
    </w:pPr>
  </w:style>
  <w:style w:type="paragraph" w:customStyle="1" w:styleId="Style3">
    <w:name w:val="Style3"/>
    <w:uiPriority w:val="99"/>
    <w:rsid w:val="005B36EF"/>
    <w:pPr>
      <w:widowControl w:val="0"/>
    </w:pPr>
    <w:rPr>
      <w:rFonts w:ascii="Times New Roman" w:eastAsia="Times New Roman" w:hAnsi="Times New Roman" w:cs="Times New Roman"/>
      <w:sz w:val="20"/>
    </w:rPr>
  </w:style>
  <w:style w:type="paragraph" w:customStyle="1" w:styleId="Style4">
    <w:name w:val="Style4"/>
    <w:basedOn w:val="Normal"/>
    <w:uiPriority w:val="99"/>
    <w:rsid w:val="005B36EF"/>
    <w:pPr>
      <w:spacing w:before="120"/>
      <w:jc w:val="both"/>
    </w:pPr>
    <w:rPr>
      <w:rFonts w:ascii="Times New Roman" w:eastAsia="Times New Roman" w:hAnsi="Times New Roman" w:cs="Times New Roman"/>
    </w:rPr>
  </w:style>
  <w:style w:type="paragraph" w:customStyle="1" w:styleId="Style2">
    <w:name w:val="Style2"/>
    <w:basedOn w:val="Normal"/>
    <w:uiPriority w:val="99"/>
    <w:rsid w:val="005B36EF"/>
    <w:pPr>
      <w:spacing w:before="120" w:after="120"/>
      <w:jc w:val="both"/>
    </w:pPr>
    <w:rPr>
      <w:rFonts w:ascii="Times New Roman" w:eastAsia="Times New Roman" w:hAnsi="Times New Roman" w:cs="Times New Roman"/>
      <w:b/>
    </w:rPr>
  </w:style>
  <w:style w:type="paragraph" w:customStyle="1" w:styleId="Style5">
    <w:name w:val="Style5"/>
    <w:basedOn w:val="Normal"/>
    <w:uiPriority w:val="99"/>
    <w:rsid w:val="005B36EF"/>
    <w:pPr>
      <w:spacing w:before="120"/>
      <w:jc w:val="both"/>
    </w:pPr>
    <w:rPr>
      <w:rFonts w:ascii="Times New Roman" w:eastAsia="Times New Roman" w:hAnsi="Times New Roman" w:cs="Times New Roman"/>
    </w:rPr>
  </w:style>
  <w:style w:type="paragraph" w:customStyle="1" w:styleId="Style6">
    <w:name w:val="Style6"/>
    <w:basedOn w:val="Normal"/>
    <w:uiPriority w:val="99"/>
    <w:rsid w:val="005B36EF"/>
    <w:pPr>
      <w:spacing w:before="120"/>
      <w:jc w:val="both"/>
    </w:pPr>
    <w:rPr>
      <w:rFonts w:ascii="Times New Roman" w:eastAsia="Times New Roman" w:hAnsi="Times New Roman" w:cs="Times New Roman"/>
    </w:rPr>
  </w:style>
  <w:style w:type="paragraph" w:customStyle="1" w:styleId="ModelNrmlDouble">
    <w:name w:val="ModelNrmlDouble"/>
    <w:basedOn w:val="Normal"/>
    <w:uiPriority w:val="99"/>
    <w:rsid w:val="005B36EF"/>
    <w:pPr>
      <w:spacing w:after="360" w:line="480" w:lineRule="auto"/>
      <w:ind w:firstLine="720"/>
      <w:jc w:val="both"/>
    </w:pPr>
    <w:rPr>
      <w:rFonts w:ascii="Times New Roman" w:eastAsia="Times New Roman" w:hAnsi="Times New Roman" w:cs="Times New Roman"/>
    </w:rPr>
  </w:style>
  <w:style w:type="paragraph" w:styleId="EndnoteText">
    <w:name w:val="endnote text"/>
    <w:basedOn w:val="Normal"/>
    <w:link w:val="EndnoteTextChar"/>
    <w:rsid w:val="005B36EF"/>
    <w:rPr>
      <w:rFonts w:ascii="Times New Roman" w:eastAsia="Times New Roman" w:hAnsi="Times New Roman" w:cs="Times New Roman"/>
      <w:sz w:val="20"/>
    </w:rPr>
  </w:style>
  <w:style w:type="character" w:customStyle="1" w:styleId="EndnoteTextChar">
    <w:name w:val="Endnote Text Char"/>
    <w:basedOn w:val="DefaultParagraphFont"/>
    <w:link w:val="EndnoteText"/>
    <w:rsid w:val="005B36EF"/>
    <w:rPr>
      <w:rFonts w:ascii="Times New Roman" w:eastAsia="Times New Roman" w:hAnsi="Times New Roman" w:cs="Times New Roman"/>
      <w:sz w:val="20"/>
    </w:rPr>
  </w:style>
  <w:style w:type="character" w:styleId="EndnoteReference">
    <w:name w:val="endnote reference"/>
    <w:basedOn w:val="DefaultParagraphFont"/>
    <w:semiHidden/>
    <w:rsid w:val="005B36EF"/>
    <w:rPr>
      <w:rFonts w:cs="Times New Roman"/>
      <w:vertAlign w:val="superscript"/>
    </w:rPr>
  </w:style>
  <w:style w:type="paragraph" w:styleId="Caption">
    <w:name w:val="caption"/>
    <w:basedOn w:val="Normal"/>
    <w:next w:val="Normal"/>
    <w:uiPriority w:val="35"/>
    <w:unhideWhenUsed/>
    <w:qFormat/>
    <w:rsid w:val="0047406A"/>
    <w:rPr>
      <w:b/>
      <w:bCs/>
      <w:color w:val="ED7D31" w:themeColor="accent2"/>
      <w:spacing w:val="10"/>
      <w:sz w:val="16"/>
      <w:szCs w:val="16"/>
    </w:rPr>
  </w:style>
  <w:style w:type="paragraph" w:customStyle="1" w:styleId="Heading">
    <w:name w:val="Heading"/>
    <w:basedOn w:val="Normal"/>
    <w:uiPriority w:val="99"/>
    <w:rsid w:val="005B36EF"/>
    <w:pPr>
      <w:keepNext/>
      <w:spacing w:before="120" w:after="120"/>
    </w:pPr>
    <w:rPr>
      <w:rFonts w:ascii="Times New Roman" w:eastAsia="Times New Roman" w:hAnsi="Times New Roman" w:cs="Times New Roman"/>
      <w:i/>
    </w:rPr>
  </w:style>
  <w:style w:type="paragraph" w:customStyle="1" w:styleId="PDSHeadingA">
    <w:name w:val="PDSHeadingA"/>
    <w:uiPriority w:val="99"/>
    <w:rsid w:val="005B36EF"/>
    <w:pPr>
      <w:keepNext/>
      <w:keepLines/>
      <w:widowControl w:val="0"/>
    </w:pPr>
    <w:rPr>
      <w:rFonts w:ascii="Arial" w:eastAsia="Times New Roman" w:hAnsi="Arial" w:cs="Times New Roman"/>
      <w:b/>
      <w:sz w:val="24"/>
    </w:rPr>
  </w:style>
  <w:style w:type="paragraph" w:customStyle="1" w:styleId="PDSHeading1">
    <w:name w:val="PDSHeading1"/>
    <w:uiPriority w:val="99"/>
    <w:rsid w:val="005B36EF"/>
    <w:pPr>
      <w:keepNext/>
      <w:keepLines/>
      <w:widowControl w:val="0"/>
      <w:spacing w:before="120" w:after="120"/>
    </w:pPr>
    <w:rPr>
      <w:rFonts w:ascii="Times New Roman" w:eastAsia="Times New Roman" w:hAnsi="Times New Roman" w:cs="Times New Roman"/>
      <w:b/>
    </w:rPr>
  </w:style>
  <w:style w:type="character" w:customStyle="1" w:styleId="Document7">
    <w:name w:val="Document 7"/>
    <w:uiPriority w:val="99"/>
    <w:rsid w:val="005B36EF"/>
  </w:style>
  <w:style w:type="character" w:customStyle="1" w:styleId="REGULAR7">
    <w:name w:val="REGULAR 7"/>
    <w:uiPriority w:val="99"/>
    <w:rsid w:val="005B36EF"/>
  </w:style>
  <w:style w:type="character" w:customStyle="1" w:styleId="REGULAR6">
    <w:name w:val="REGULAR 6"/>
    <w:uiPriority w:val="99"/>
    <w:rsid w:val="005B36EF"/>
  </w:style>
  <w:style w:type="paragraph" w:customStyle="1" w:styleId="REGULAR8">
    <w:name w:val="REGULAR 8"/>
    <w:uiPriority w:val="99"/>
    <w:rsid w:val="005B36EF"/>
    <w:pPr>
      <w:widowControl w:val="0"/>
      <w:tabs>
        <w:tab w:val="left" w:pos="-1440"/>
        <w:tab w:val="left" w:pos="-720"/>
        <w:tab w:val="left" w:pos="1209"/>
        <w:tab w:val="left" w:pos="1814"/>
        <w:tab w:val="left" w:pos="2419"/>
        <w:tab w:val="left" w:pos="3024"/>
      </w:tabs>
      <w:suppressAutoHyphens/>
    </w:pPr>
    <w:rPr>
      <w:rFonts w:ascii="Courier" w:eastAsia="Times New Roman" w:hAnsi="Courier" w:cs="Times New Roman"/>
      <w:sz w:val="24"/>
    </w:rPr>
  </w:style>
  <w:style w:type="paragraph" w:customStyle="1" w:styleId="REGULAR2">
    <w:name w:val="REGULAR 2"/>
    <w:uiPriority w:val="99"/>
    <w:rsid w:val="005B36EF"/>
    <w:pPr>
      <w:widowControl w:val="0"/>
      <w:tabs>
        <w:tab w:val="left" w:pos="604"/>
        <w:tab w:val="left" w:pos="1209"/>
        <w:tab w:val="left" w:pos="1814"/>
        <w:tab w:val="left" w:pos="2419"/>
        <w:tab w:val="left" w:pos="3024"/>
        <w:tab w:val="left" w:pos="3628"/>
      </w:tabs>
      <w:suppressAutoHyphens/>
      <w:ind w:left="1209" w:hanging="1209"/>
    </w:pPr>
    <w:rPr>
      <w:rFonts w:ascii="Courier" w:eastAsia="Times New Roman" w:hAnsi="Courier" w:cs="Times New Roman"/>
      <w:sz w:val="24"/>
    </w:rPr>
  </w:style>
  <w:style w:type="paragraph" w:customStyle="1" w:styleId="REGULAR3">
    <w:name w:val="REGULAR 3"/>
    <w:uiPriority w:val="99"/>
    <w:rsid w:val="005B36EF"/>
    <w:pPr>
      <w:widowControl w:val="0"/>
      <w:tabs>
        <w:tab w:val="left" w:pos="600"/>
        <w:tab w:val="left" w:pos="1209"/>
        <w:tab w:val="right" w:pos="1560"/>
        <w:tab w:val="left" w:pos="1800"/>
      </w:tabs>
      <w:suppressAutoHyphens/>
      <w:ind w:left="1800" w:hanging="1800"/>
    </w:pPr>
    <w:rPr>
      <w:rFonts w:ascii="Courier" w:eastAsia="Times New Roman" w:hAnsi="Courier" w:cs="Times New Roman"/>
      <w:sz w:val="24"/>
    </w:rPr>
  </w:style>
  <w:style w:type="paragraph" w:customStyle="1" w:styleId="REGULAR5">
    <w:name w:val="REGULAR 5"/>
    <w:uiPriority w:val="99"/>
    <w:rsid w:val="005B36EF"/>
    <w:pPr>
      <w:widowControl w:val="0"/>
      <w:tabs>
        <w:tab w:val="left" w:pos="604"/>
        <w:tab w:val="left" w:pos="1209"/>
        <w:tab w:val="right" w:pos="2520"/>
        <w:tab w:val="left" w:pos="2760"/>
      </w:tabs>
      <w:suppressAutoHyphens/>
      <w:ind w:left="2760" w:hanging="2760"/>
    </w:pPr>
    <w:rPr>
      <w:rFonts w:ascii="Courier" w:eastAsia="Times New Roman" w:hAnsi="Courier" w:cs="Times New Roman"/>
      <w:sz w:val="24"/>
    </w:rPr>
  </w:style>
  <w:style w:type="paragraph" w:customStyle="1" w:styleId="REGULAR1">
    <w:name w:val="REGULAR 1"/>
    <w:uiPriority w:val="99"/>
    <w:rsid w:val="005B36EF"/>
    <w:pPr>
      <w:widowControl w:val="0"/>
      <w:tabs>
        <w:tab w:val="left" w:pos="1209"/>
      </w:tabs>
      <w:suppressAutoHyphens/>
    </w:pPr>
    <w:rPr>
      <w:rFonts w:ascii="Courier" w:eastAsia="Times New Roman" w:hAnsi="Courier" w:cs="Times New Roman"/>
      <w:sz w:val="24"/>
    </w:rPr>
  </w:style>
  <w:style w:type="paragraph" w:customStyle="1" w:styleId="REGULAR4">
    <w:name w:val="REGULAR 4"/>
    <w:uiPriority w:val="99"/>
    <w:rsid w:val="005B36EF"/>
    <w:pPr>
      <w:widowControl w:val="0"/>
      <w:tabs>
        <w:tab w:val="left" w:pos="604"/>
        <w:tab w:val="left" w:pos="1209"/>
        <w:tab w:val="right" w:pos="2040"/>
        <w:tab w:val="left" w:pos="2280"/>
      </w:tabs>
      <w:suppressAutoHyphens/>
      <w:ind w:left="2280" w:hanging="2280"/>
    </w:pPr>
    <w:rPr>
      <w:rFonts w:ascii="Courier" w:eastAsia="Times New Roman" w:hAnsi="Courier" w:cs="Times New Roman"/>
      <w:sz w:val="24"/>
    </w:rPr>
  </w:style>
  <w:style w:type="character" w:customStyle="1" w:styleId="Personal1">
    <w:name w:val="Personal 1"/>
    <w:uiPriority w:val="99"/>
    <w:rsid w:val="005B36EF"/>
  </w:style>
  <w:style w:type="character" w:customStyle="1" w:styleId="Personal2">
    <w:name w:val="Personal 2"/>
    <w:uiPriority w:val="99"/>
    <w:rsid w:val="005B36EF"/>
  </w:style>
  <w:style w:type="character" w:customStyle="1" w:styleId="Personal3">
    <w:name w:val="Personal 3"/>
    <w:uiPriority w:val="99"/>
    <w:rsid w:val="005B36EF"/>
  </w:style>
  <w:style w:type="character" w:customStyle="1" w:styleId="Personal4">
    <w:name w:val="Personal 4"/>
    <w:uiPriority w:val="99"/>
    <w:rsid w:val="005B36EF"/>
  </w:style>
  <w:style w:type="character" w:customStyle="1" w:styleId="Personal5">
    <w:name w:val="Personal 5"/>
    <w:uiPriority w:val="99"/>
    <w:rsid w:val="005B36EF"/>
  </w:style>
  <w:style w:type="character" w:customStyle="1" w:styleId="Personal6">
    <w:name w:val="Personal 6"/>
    <w:uiPriority w:val="99"/>
    <w:rsid w:val="005B36EF"/>
  </w:style>
  <w:style w:type="character" w:customStyle="1" w:styleId="Personal7">
    <w:name w:val="Personal 7"/>
    <w:uiPriority w:val="99"/>
    <w:rsid w:val="005B36EF"/>
  </w:style>
  <w:style w:type="character" w:customStyle="1" w:styleId="Personal8">
    <w:name w:val="Personal 8"/>
    <w:uiPriority w:val="99"/>
    <w:rsid w:val="005B36EF"/>
  </w:style>
  <w:style w:type="character" w:customStyle="1" w:styleId="STANDARD6">
    <w:name w:val="STANDARD 6"/>
    <w:uiPriority w:val="99"/>
    <w:rsid w:val="005B36EF"/>
  </w:style>
  <w:style w:type="character" w:customStyle="1" w:styleId="STANDARD7">
    <w:name w:val="STANDARD 7"/>
    <w:uiPriority w:val="99"/>
    <w:rsid w:val="005B36EF"/>
  </w:style>
  <w:style w:type="character" w:customStyle="1" w:styleId="STANDARD1">
    <w:name w:val="STANDARD 1"/>
    <w:uiPriority w:val="99"/>
    <w:rsid w:val="005B36EF"/>
  </w:style>
  <w:style w:type="character" w:customStyle="1" w:styleId="STANDARD2">
    <w:name w:val="STANDARD 2"/>
    <w:uiPriority w:val="99"/>
    <w:rsid w:val="005B36EF"/>
  </w:style>
  <w:style w:type="character" w:customStyle="1" w:styleId="STANDARD3">
    <w:name w:val="STANDARD 3"/>
    <w:uiPriority w:val="99"/>
    <w:rsid w:val="005B36EF"/>
  </w:style>
  <w:style w:type="character" w:customStyle="1" w:styleId="STANDARD4">
    <w:name w:val="STANDARD 4"/>
    <w:uiPriority w:val="99"/>
    <w:rsid w:val="005B36EF"/>
  </w:style>
  <w:style w:type="character" w:customStyle="1" w:styleId="STANDARD5">
    <w:name w:val="STANDARD 5"/>
    <w:uiPriority w:val="99"/>
    <w:rsid w:val="005B36EF"/>
  </w:style>
  <w:style w:type="character" w:customStyle="1" w:styleId="1">
    <w:name w:val="1"/>
    <w:uiPriority w:val="99"/>
    <w:rsid w:val="005B36EF"/>
  </w:style>
  <w:style w:type="character" w:customStyle="1" w:styleId="5">
    <w:name w:val="5"/>
    <w:uiPriority w:val="99"/>
    <w:rsid w:val="005B36EF"/>
  </w:style>
  <w:style w:type="character" w:customStyle="1" w:styleId="2">
    <w:name w:val="2"/>
    <w:uiPriority w:val="99"/>
    <w:rsid w:val="005B36EF"/>
  </w:style>
  <w:style w:type="character" w:customStyle="1" w:styleId="6">
    <w:name w:val="6"/>
    <w:uiPriority w:val="99"/>
    <w:rsid w:val="005B36EF"/>
  </w:style>
  <w:style w:type="character" w:customStyle="1" w:styleId="STANDARD8">
    <w:name w:val="STANDARD 8"/>
    <w:uiPriority w:val="99"/>
    <w:rsid w:val="005B36EF"/>
  </w:style>
  <w:style w:type="character" w:styleId="CommentReference">
    <w:name w:val="annotation reference"/>
    <w:basedOn w:val="DefaultParagraphFont"/>
    <w:uiPriority w:val="99"/>
    <w:rsid w:val="005B36EF"/>
    <w:rPr>
      <w:rFonts w:cs="Times New Roman"/>
    </w:rPr>
  </w:style>
  <w:style w:type="character" w:customStyle="1" w:styleId="annotationr">
    <w:name w:val="annotation r"/>
    <w:uiPriority w:val="99"/>
    <w:rsid w:val="005B36EF"/>
  </w:style>
  <w:style w:type="paragraph" w:customStyle="1" w:styleId="annotationt">
    <w:name w:val="annotation t"/>
    <w:uiPriority w:val="99"/>
    <w:rsid w:val="005B36EF"/>
    <w:pPr>
      <w:widowControl w:val="0"/>
      <w:tabs>
        <w:tab w:val="left" w:pos="-720"/>
      </w:tabs>
      <w:suppressAutoHyphens/>
    </w:pPr>
    <w:rPr>
      <w:rFonts w:ascii="Courier" w:eastAsia="Times New Roman" w:hAnsi="Courier" w:cs="Times New Roman"/>
      <w:sz w:val="24"/>
    </w:rPr>
  </w:style>
  <w:style w:type="character" w:customStyle="1" w:styleId="101">
    <w:name w:val="10 1"/>
    <w:uiPriority w:val="99"/>
    <w:rsid w:val="005B36EF"/>
  </w:style>
  <w:style w:type="character" w:customStyle="1" w:styleId="102">
    <w:name w:val="10 2"/>
    <w:uiPriority w:val="99"/>
    <w:rsid w:val="005B36EF"/>
  </w:style>
  <w:style w:type="character" w:customStyle="1" w:styleId="103">
    <w:name w:val="10 3"/>
    <w:uiPriority w:val="99"/>
    <w:rsid w:val="005B36EF"/>
  </w:style>
  <w:style w:type="character" w:customStyle="1" w:styleId="104">
    <w:name w:val="10 4"/>
    <w:uiPriority w:val="99"/>
    <w:rsid w:val="005B36EF"/>
  </w:style>
  <w:style w:type="character" w:customStyle="1" w:styleId="105">
    <w:name w:val="10 5"/>
    <w:uiPriority w:val="99"/>
    <w:rsid w:val="005B36EF"/>
  </w:style>
  <w:style w:type="character" w:customStyle="1" w:styleId="106">
    <w:name w:val="10 6"/>
    <w:uiPriority w:val="99"/>
    <w:rsid w:val="005B36EF"/>
  </w:style>
  <w:style w:type="character" w:customStyle="1" w:styleId="107">
    <w:name w:val="10 7"/>
    <w:uiPriority w:val="99"/>
    <w:rsid w:val="005B36EF"/>
  </w:style>
  <w:style w:type="character" w:customStyle="1" w:styleId="108">
    <w:name w:val="10 8"/>
    <w:uiPriority w:val="99"/>
    <w:rsid w:val="005B36EF"/>
  </w:style>
  <w:style w:type="character" w:customStyle="1" w:styleId="Document8">
    <w:name w:val="Document 8"/>
    <w:uiPriority w:val="99"/>
    <w:rsid w:val="005B36EF"/>
  </w:style>
  <w:style w:type="character" w:customStyle="1" w:styleId="Document4">
    <w:name w:val="Document 4"/>
    <w:uiPriority w:val="99"/>
    <w:rsid w:val="005B36EF"/>
    <w:rPr>
      <w:b/>
      <w:i/>
      <w:sz w:val="24"/>
    </w:rPr>
  </w:style>
  <w:style w:type="character" w:customStyle="1" w:styleId="Document6">
    <w:name w:val="Document 6"/>
    <w:uiPriority w:val="99"/>
    <w:rsid w:val="005B36EF"/>
  </w:style>
  <w:style w:type="character" w:customStyle="1" w:styleId="Document5">
    <w:name w:val="Document 5"/>
    <w:uiPriority w:val="99"/>
    <w:rsid w:val="005B36EF"/>
  </w:style>
  <w:style w:type="character" w:customStyle="1" w:styleId="Document2">
    <w:name w:val="Document 2"/>
    <w:uiPriority w:val="99"/>
    <w:rsid w:val="005B36EF"/>
    <w:rPr>
      <w:rFonts w:ascii="Courier" w:hAnsi="Courier"/>
      <w:sz w:val="24"/>
    </w:rPr>
  </w:style>
  <w:style w:type="character" w:customStyle="1" w:styleId="Document7a">
    <w:name w:val="Document 7a"/>
    <w:uiPriority w:val="99"/>
    <w:rsid w:val="005B36EF"/>
  </w:style>
  <w:style w:type="character" w:customStyle="1" w:styleId="Bibliogrphy">
    <w:name w:val="Bibliogrphy"/>
    <w:uiPriority w:val="99"/>
    <w:rsid w:val="005B36EF"/>
  </w:style>
  <w:style w:type="character" w:customStyle="1" w:styleId="RightPar1">
    <w:name w:val="Right Par 1"/>
    <w:uiPriority w:val="99"/>
    <w:rsid w:val="005B36EF"/>
  </w:style>
  <w:style w:type="character" w:customStyle="1" w:styleId="RightPar2">
    <w:name w:val="Right Par 2"/>
    <w:uiPriority w:val="99"/>
    <w:rsid w:val="005B36EF"/>
  </w:style>
  <w:style w:type="character" w:customStyle="1" w:styleId="Document3">
    <w:name w:val="Document 3"/>
    <w:uiPriority w:val="99"/>
    <w:rsid w:val="005B36EF"/>
    <w:rPr>
      <w:rFonts w:ascii="Courier" w:hAnsi="Courier"/>
      <w:sz w:val="24"/>
    </w:rPr>
  </w:style>
  <w:style w:type="character" w:customStyle="1" w:styleId="RightPar3">
    <w:name w:val="Right Par 3"/>
    <w:uiPriority w:val="99"/>
    <w:rsid w:val="005B36EF"/>
  </w:style>
  <w:style w:type="character" w:customStyle="1" w:styleId="RightPar4">
    <w:name w:val="Right Par 4"/>
    <w:uiPriority w:val="99"/>
    <w:rsid w:val="005B36EF"/>
  </w:style>
  <w:style w:type="character" w:customStyle="1" w:styleId="RightPar5">
    <w:name w:val="Right Par 5"/>
    <w:uiPriority w:val="99"/>
    <w:rsid w:val="005B36EF"/>
  </w:style>
  <w:style w:type="character" w:customStyle="1" w:styleId="RightPar6">
    <w:name w:val="Right Par 6"/>
    <w:uiPriority w:val="99"/>
    <w:rsid w:val="005B36EF"/>
  </w:style>
  <w:style w:type="character" w:customStyle="1" w:styleId="RightPar7">
    <w:name w:val="Right Par 7"/>
    <w:uiPriority w:val="99"/>
    <w:rsid w:val="005B36EF"/>
  </w:style>
  <w:style w:type="character" w:customStyle="1" w:styleId="RightPar8">
    <w:name w:val="Right Par 8"/>
    <w:uiPriority w:val="99"/>
    <w:rsid w:val="005B36EF"/>
  </w:style>
  <w:style w:type="character" w:customStyle="1" w:styleId="TechInit">
    <w:name w:val="Tech Init"/>
    <w:uiPriority w:val="99"/>
    <w:rsid w:val="005B36EF"/>
    <w:rPr>
      <w:rFonts w:ascii="Courier" w:hAnsi="Courier"/>
      <w:sz w:val="24"/>
    </w:rPr>
  </w:style>
  <w:style w:type="paragraph" w:customStyle="1" w:styleId="Document1">
    <w:name w:val="Document 1"/>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Technical5">
    <w:name w:val="Technical 5"/>
    <w:uiPriority w:val="99"/>
    <w:rsid w:val="005B36EF"/>
  </w:style>
  <w:style w:type="character" w:customStyle="1" w:styleId="Technical6">
    <w:name w:val="Technical 6"/>
    <w:uiPriority w:val="99"/>
    <w:rsid w:val="005B36EF"/>
  </w:style>
  <w:style w:type="character" w:customStyle="1" w:styleId="Technical2">
    <w:name w:val="Technical 2"/>
    <w:uiPriority w:val="99"/>
    <w:rsid w:val="005B36EF"/>
    <w:rPr>
      <w:rFonts w:ascii="Courier" w:hAnsi="Courier"/>
      <w:sz w:val="24"/>
    </w:rPr>
  </w:style>
  <w:style w:type="character" w:customStyle="1" w:styleId="Technical3">
    <w:name w:val="Technical 3"/>
    <w:uiPriority w:val="99"/>
    <w:rsid w:val="005B36EF"/>
    <w:rPr>
      <w:rFonts w:ascii="Courier" w:hAnsi="Courier"/>
      <w:sz w:val="24"/>
    </w:rPr>
  </w:style>
  <w:style w:type="character" w:customStyle="1" w:styleId="Technical4">
    <w:name w:val="Technical 4"/>
    <w:uiPriority w:val="99"/>
    <w:rsid w:val="005B36EF"/>
  </w:style>
  <w:style w:type="character" w:customStyle="1" w:styleId="Technical1">
    <w:name w:val="Technical 1"/>
    <w:uiPriority w:val="99"/>
    <w:rsid w:val="005B36EF"/>
    <w:rPr>
      <w:rFonts w:ascii="Courier" w:hAnsi="Courier"/>
      <w:sz w:val="24"/>
    </w:rPr>
  </w:style>
  <w:style w:type="character" w:customStyle="1" w:styleId="Technical7">
    <w:name w:val="Technical 7"/>
    <w:uiPriority w:val="99"/>
    <w:rsid w:val="005B36EF"/>
  </w:style>
  <w:style w:type="character" w:customStyle="1" w:styleId="Technical8">
    <w:name w:val="Technical 8"/>
    <w:uiPriority w:val="99"/>
    <w:rsid w:val="005B36EF"/>
  </w:style>
  <w:style w:type="character" w:customStyle="1" w:styleId="DocInit">
    <w:name w:val="Doc Init"/>
    <w:uiPriority w:val="99"/>
    <w:rsid w:val="005B36EF"/>
  </w:style>
  <w:style w:type="character" w:customStyle="1" w:styleId="WPHeading2">
    <w:name w:val="WP Heading 2"/>
    <w:uiPriority w:val="99"/>
    <w:rsid w:val="005B36EF"/>
    <w:rPr>
      <w:sz w:val="29"/>
      <w:u w:val="single"/>
    </w:rPr>
  </w:style>
  <w:style w:type="character" w:customStyle="1" w:styleId="WPHeading1">
    <w:name w:val="WP Heading 1"/>
    <w:uiPriority w:val="99"/>
    <w:rsid w:val="005B36EF"/>
    <w:rPr>
      <w:b/>
      <w:sz w:val="36"/>
    </w:rPr>
  </w:style>
  <w:style w:type="character" w:customStyle="1" w:styleId="BulletList">
    <w:name w:val="Bullet List"/>
    <w:uiPriority w:val="99"/>
    <w:rsid w:val="005B36EF"/>
  </w:style>
  <w:style w:type="character" w:customStyle="1" w:styleId="RightPar">
    <w:name w:val="Right Par"/>
    <w:uiPriority w:val="99"/>
    <w:rsid w:val="005B36EF"/>
  </w:style>
  <w:style w:type="character" w:customStyle="1" w:styleId="Subheading">
    <w:name w:val="Subheading"/>
    <w:uiPriority w:val="99"/>
    <w:rsid w:val="005B36EF"/>
  </w:style>
  <w:style w:type="character" w:customStyle="1" w:styleId="Unnamed1">
    <w:name w:val="Unnamed 1"/>
    <w:uiPriority w:val="99"/>
    <w:rsid w:val="005B36EF"/>
    <w:rPr>
      <w:rFonts w:ascii="Courier" w:hAnsi="Courier"/>
      <w:sz w:val="24"/>
    </w:rPr>
  </w:style>
  <w:style w:type="character" w:customStyle="1" w:styleId="Rubrik-kap">
    <w:name w:val="Rubrik-kap"/>
    <w:uiPriority w:val="99"/>
    <w:rsid w:val="005B36EF"/>
  </w:style>
  <w:style w:type="character" w:customStyle="1" w:styleId="Avsnb-h">
    <w:name w:val="Avsnb-hö"/>
    <w:uiPriority w:val="99"/>
    <w:rsid w:val="005B36EF"/>
  </w:style>
  <w:style w:type="character" w:customStyle="1" w:styleId="Hng-stycke">
    <w:name w:val="Häng-stycke"/>
    <w:uiPriority w:val="99"/>
    <w:rsid w:val="005B36EF"/>
  </w:style>
  <w:style w:type="character" w:customStyle="1" w:styleId="Rubrik">
    <w:name w:val="Rubrik"/>
    <w:uiPriority w:val="99"/>
    <w:rsid w:val="005B36EF"/>
    <w:rPr>
      <w:rFonts w:ascii="Courier" w:hAnsi="Courier"/>
      <w:sz w:val="29"/>
    </w:rPr>
  </w:style>
  <w:style w:type="paragraph" w:customStyle="1" w:styleId="Instll">
    <w:name w:val="Inställ"/>
    <w:uiPriority w:val="99"/>
    <w:rsid w:val="005B36EF"/>
    <w:pPr>
      <w:widowControl w:val="0"/>
      <w:tabs>
        <w:tab w:val="left" w:pos="-720"/>
      </w:tabs>
      <w:suppressAutoHyphens/>
      <w:jc w:val="both"/>
    </w:pPr>
    <w:rPr>
      <w:rFonts w:ascii="Courier" w:eastAsia="Times New Roman" w:hAnsi="Courier" w:cs="Times New Roman"/>
      <w:sz w:val="24"/>
    </w:rPr>
  </w:style>
  <w:style w:type="character" w:customStyle="1" w:styleId="Indrag1ar">
    <w:name w:val="Indrag 1:a r"/>
    <w:uiPriority w:val="99"/>
    <w:rsid w:val="005B36EF"/>
  </w:style>
  <w:style w:type="character" w:customStyle="1" w:styleId="Rubrik-avsn">
    <w:name w:val="Rubrik-avsn"/>
    <w:uiPriority w:val="99"/>
    <w:rsid w:val="005B36EF"/>
  </w:style>
  <w:style w:type="character" w:customStyle="1" w:styleId="Avslutning">
    <w:name w:val="Avslutning"/>
    <w:uiPriority w:val="99"/>
    <w:rsid w:val="005B36EF"/>
  </w:style>
  <w:style w:type="paragraph" w:customStyle="1" w:styleId="documentsty">
    <w:name w:val="document sty"/>
    <w:uiPriority w:val="99"/>
    <w:rsid w:val="005B36EF"/>
    <w:pPr>
      <w:widowControl w:val="0"/>
      <w:tabs>
        <w:tab w:val="left" w:pos="-720"/>
      </w:tabs>
      <w:suppressAutoHyphens/>
      <w:jc w:val="both"/>
    </w:pPr>
    <w:rPr>
      <w:rFonts w:ascii="CG Times" w:eastAsia="Times New Roman" w:hAnsi="CG Times" w:cs="Times New Roman"/>
    </w:rPr>
  </w:style>
  <w:style w:type="character" w:customStyle="1" w:styleId="headingpage">
    <w:name w:val="heading page"/>
    <w:uiPriority w:val="99"/>
    <w:rsid w:val="005B36EF"/>
    <w:rPr>
      <w:rFonts w:ascii="Courier" w:hAnsi="Courier"/>
      <w:sz w:val="24"/>
    </w:rPr>
  </w:style>
  <w:style w:type="character" w:customStyle="1" w:styleId="Apxtitle">
    <w:name w:val="Apxtitle"/>
    <w:uiPriority w:val="99"/>
    <w:rsid w:val="005B36EF"/>
  </w:style>
  <w:style w:type="character" w:customStyle="1" w:styleId="Footnote">
    <w:name w:val="Footnote"/>
    <w:uiPriority w:val="99"/>
    <w:rsid w:val="005B36EF"/>
    <w:rPr>
      <w:rFonts w:ascii="Albertus Medium" w:hAnsi="Albertus Medium"/>
      <w:sz w:val="14"/>
    </w:rPr>
  </w:style>
  <w:style w:type="character" w:customStyle="1" w:styleId="ChapTitle">
    <w:name w:val="Chap Title"/>
    <w:uiPriority w:val="99"/>
    <w:rsid w:val="005B36EF"/>
  </w:style>
  <w:style w:type="character" w:customStyle="1" w:styleId="ParagraphHd">
    <w:name w:val="Paragraph Hd"/>
    <w:uiPriority w:val="99"/>
    <w:rsid w:val="005B36EF"/>
    <w:rPr>
      <w:rFonts w:ascii="Courier" w:hAnsi="Courier"/>
      <w:b/>
      <w:sz w:val="24"/>
    </w:rPr>
  </w:style>
  <w:style w:type="character" w:customStyle="1" w:styleId="Chapter">
    <w:name w:val="Chapter #"/>
    <w:uiPriority w:val="99"/>
    <w:rsid w:val="005B36EF"/>
  </w:style>
  <w:style w:type="character" w:customStyle="1" w:styleId="SubsectHead">
    <w:name w:val="Subsect Head"/>
    <w:uiPriority w:val="99"/>
    <w:rsid w:val="005B36EF"/>
    <w:rPr>
      <w:rFonts w:ascii="Albertus Medium" w:hAnsi="Albertus Medium"/>
      <w:sz w:val="20"/>
      <w:u w:val="single"/>
    </w:rPr>
  </w:style>
  <w:style w:type="character" w:customStyle="1" w:styleId="SectionHead">
    <w:name w:val="Section Head"/>
    <w:uiPriority w:val="99"/>
    <w:rsid w:val="005B36EF"/>
    <w:rPr>
      <w:rFonts w:ascii="Albertus Medium" w:hAnsi="Albertus Medium"/>
      <w:b/>
      <w:sz w:val="24"/>
      <w:u w:val="single"/>
    </w:rPr>
  </w:style>
  <w:style w:type="paragraph" w:customStyle="1" w:styleId="Maindocumen">
    <w:name w:val="Main documen"/>
    <w:uiPriority w:val="99"/>
    <w:rsid w:val="005B36EF"/>
    <w:pPr>
      <w:widowControl w:val="0"/>
      <w:tabs>
        <w:tab w:val="left" w:pos="-1800"/>
        <w:tab w:val="left" w:pos="-1080"/>
        <w:tab w:val="left" w:pos="-360"/>
        <w:tab w:val="left" w:pos="0"/>
        <w:tab w:val="left" w:pos="600"/>
        <w:tab w:val="left" w:pos="960"/>
        <w:tab w:val="left" w:pos="120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rPr>
      <w:rFonts w:ascii="Albertus Medium" w:eastAsia="Times New Roman" w:hAnsi="Albertus Medium" w:cs="Times New Roman"/>
      <w:sz w:val="20"/>
    </w:rPr>
  </w:style>
  <w:style w:type="paragraph" w:customStyle="1" w:styleId="TABLE">
    <w:name w:val="TABLE"/>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a1">
    <w:name w:val="a1"/>
    <w:uiPriority w:val="99"/>
    <w:rsid w:val="005B36EF"/>
    <w:rPr>
      <w:rFonts w:ascii="Courier" w:hAnsi="Courier"/>
      <w:sz w:val="24"/>
    </w:rPr>
  </w:style>
  <w:style w:type="character" w:customStyle="1" w:styleId="CEMBold">
    <w:name w:val="CEM Bold"/>
    <w:uiPriority w:val="99"/>
    <w:rsid w:val="005B36EF"/>
    <w:rPr>
      <w:rFonts w:ascii="Arial Rounded MT Bold" w:hAnsi="Arial Rounded MT Bold"/>
      <w:b/>
      <w:sz w:val="24"/>
    </w:rPr>
  </w:style>
  <w:style w:type="character" w:customStyle="1" w:styleId="CEMFont">
    <w:name w:val="CEM Font"/>
    <w:uiPriority w:val="99"/>
    <w:rsid w:val="005B36EF"/>
    <w:rPr>
      <w:rFonts w:ascii="Univers" w:hAnsi="Univers"/>
      <w:sz w:val="24"/>
    </w:rPr>
  </w:style>
  <w:style w:type="character" w:customStyle="1" w:styleId="SideTitle">
    <w:name w:val="Side Title"/>
    <w:uiPriority w:val="99"/>
    <w:rsid w:val="005B36EF"/>
    <w:rPr>
      <w:rFonts w:ascii="Courier" w:hAnsi="Courier"/>
      <w:sz w:val="24"/>
    </w:rPr>
  </w:style>
  <w:style w:type="character" w:customStyle="1" w:styleId="LineTitle">
    <w:name w:val="Line Title"/>
    <w:uiPriority w:val="99"/>
    <w:rsid w:val="005B36EF"/>
    <w:rPr>
      <w:rFonts w:ascii="Courier" w:hAnsi="Courier"/>
      <w:sz w:val="24"/>
    </w:rPr>
  </w:style>
  <w:style w:type="character" w:customStyle="1" w:styleId="Margins">
    <w:name w:val="Margins"/>
    <w:uiPriority w:val="99"/>
    <w:rsid w:val="005B36EF"/>
    <w:rPr>
      <w:rFonts w:ascii="Courier" w:hAnsi="Courier"/>
      <w:sz w:val="24"/>
    </w:rPr>
  </w:style>
  <w:style w:type="character" w:customStyle="1" w:styleId="Tab">
    <w:name w:val="Tab"/>
    <w:uiPriority w:val="99"/>
    <w:rsid w:val="005B36EF"/>
    <w:rPr>
      <w:rFonts w:ascii="Courier" w:hAnsi="Courier"/>
      <w:sz w:val="24"/>
    </w:rPr>
  </w:style>
  <w:style w:type="character" w:customStyle="1" w:styleId="Space">
    <w:name w:val="Space"/>
    <w:uiPriority w:val="99"/>
    <w:rsid w:val="005B36EF"/>
    <w:rPr>
      <w:rFonts w:ascii="Courier" w:hAnsi="Courier"/>
      <w:sz w:val="24"/>
    </w:rPr>
  </w:style>
  <w:style w:type="character" w:customStyle="1" w:styleId="ChapterTitl">
    <w:name w:val="Chapter Titl"/>
    <w:uiPriority w:val="99"/>
    <w:rsid w:val="005B36EF"/>
  </w:style>
  <w:style w:type="paragraph" w:customStyle="1" w:styleId="CenterHead">
    <w:name w:val="Center Head"/>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SectionTitl">
    <w:name w:val="Section Titl"/>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PartTitle">
    <w:name w:val="Part Title"/>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TableUnify">
    <w:name w:val="Table Unify"/>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Bullet">
    <w:name w:val="Bullet"/>
    <w:uiPriority w:val="99"/>
    <w:rsid w:val="005B36EF"/>
  </w:style>
  <w:style w:type="character" w:customStyle="1" w:styleId="Font">
    <w:name w:val="Font"/>
    <w:uiPriority w:val="99"/>
    <w:rsid w:val="005B36EF"/>
    <w:rPr>
      <w:rFonts w:ascii="Footlight MT Light" w:hAnsi="Footlight MT Light"/>
      <w:sz w:val="21"/>
    </w:rPr>
  </w:style>
  <w:style w:type="character" w:customStyle="1" w:styleId="TableTitlea">
    <w:name w:val="Table Titlea"/>
    <w:uiPriority w:val="99"/>
    <w:rsid w:val="005B36EF"/>
  </w:style>
  <w:style w:type="character" w:customStyle="1" w:styleId="SetUp">
    <w:name w:val="SetUp"/>
    <w:uiPriority w:val="99"/>
    <w:rsid w:val="005B36EF"/>
    <w:rPr>
      <w:rFonts w:ascii="Courier" w:hAnsi="Courier"/>
      <w:sz w:val="24"/>
    </w:rPr>
  </w:style>
  <w:style w:type="character" w:customStyle="1" w:styleId="Figure">
    <w:name w:val="Figure"/>
    <w:uiPriority w:val="99"/>
    <w:rsid w:val="005B36EF"/>
  </w:style>
  <w:style w:type="paragraph" w:customStyle="1" w:styleId="HangingTitl">
    <w:name w:val="Hanging Titl"/>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TOCHeading1">
    <w:name w:val="TOC Heading1"/>
    <w:uiPriority w:val="99"/>
    <w:rsid w:val="005B36EF"/>
    <w:rPr>
      <w:rFonts w:ascii="Courier" w:hAnsi="Courier"/>
      <w:b/>
      <w:sz w:val="29"/>
    </w:rPr>
  </w:style>
  <w:style w:type="character" w:customStyle="1" w:styleId="Dutch10">
    <w:name w:val="Dutch10"/>
    <w:uiPriority w:val="99"/>
    <w:rsid w:val="005B36EF"/>
    <w:rPr>
      <w:rFonts w:ascii="CG Times" w:hAnsi="CG Times"/>
      <w:sz w:val="20"/>
    </w:rPr>
  </w:style>
  <w:style w:type="character" w:customStyle="1" w:styleId="Dutch11">
    <w:name w:val="Dutch11"/>
    <w:uiPriority w:val="99"/>
    <w:rsid w:val="005B36EF"/>
    <w:rPr>
      <w:rFonts w:ascii="CG Times" w:hAnsi="CG Times"/>
      <w:sz w:val="22"/>
    </w:rPr>
  </w:style>
  <w:style w:type="character" w:customStyle="1" w:styleId="Swiss10">
    <w:name w:val="Swiss10"/>
    <w:uiPriority w:val="99"/>
    <w:rsid w:val="005B36EF"/>
    <w:rPr>
      <w:rFonts w:ascii="Arial" w:hAnsi="Arial"/>
      <w:sz w:val="20"/>
    </w:rPr>
  </w:style>
  <w:style w:type="character" w:customStyle="1" w:styleId="Swiss11">
    <w:name w:val="Swiss11"/>
    <w:uiPriority w:val="99"/>
    <w:rsid w:val="005B36EF"/>
    <w:rPr>
      <w:rFonts w:ascii="Arial" w:hAnsi="Arial"/>
      <w:sz w:val="22"/>
    </w:rPr>
  </w:style>
  <w:style w:type="paragraph" w:customStyle="1" w:styleId="Outlinetabs">
    <w:name w:val="Outline tabs"/>
    <w:uiPriority w:val="99"/>
    <w:rsid w:val="005B36EF"/>
    <w:pPr>
      <w:widowControl w:val="0"/>
      <w:tabs>
        <w:tab w:val="left" w:pos="1195"/>
        <w:tab w:val="left" w:pos="1915"/>
        <w:tab w:val="left" w:pos="2635"/>
        <w:tab w:val="left" w:pos="3355"/>
        <w:tab w:val="left" w:pos="4075"/>
        <w:tab w:val="left" w:pos="4795"/>
        <w:tab w:val="left" w:pos="5515"/>
      </w:tabs>
      <w:suppressAutoHyphens/>
    </w:pPr>
    <w:rPr>
      <w:rFonts w:ascii="Courier" w:eastAsia="Times New Roman" w:hAnsi="Courier" w:cs="Times New Roman"/>
      <w:sz w:val="24"/>
    </w:rPr>
  </w:style>
  <w:style w:type="paragraph" w:customStyle="1" w:styleId="Outlineon">
    <w:name w:val="Outline_on"/>
    <w:uiPriority w:val="99"/>
    <w:rsid w:val="005B36EF"/>
    <w:pPr>
      <w:widowControl w:val="0"/>
      <w:tabs>
        <w:tab w:val="left" w:pos="-1756"/>
        <w:tab w:val="left" w:pos="404"/>
        <w:tab w:val="left" w:pos="836"/>
        <w:tab w:val="left" w:pos="1268"/>
        <w:tab w:val="left" w:pos="1700"/>
        <w:tab w:val="left" w:pos="2132"/>
        <w:tab w:val="left" w:pos="2564"/>
        <w:tab w:val="left" w:pos="2996"/>
        <w:tab w:val="left" w:pos="3428"/>
        <w:tab w:val="left" w:pos="3860"/>
        <w:tab w:val="left" w:pos="4292"/>
        <w:tab w:val="left" w:pos="4724"/>
        <w:tab w:val="left" w:pos="5156"/>
        <w:tab w:val="left" w:pos="5588"/>
        <w:tab w:val="left" w:pos="6020"/>
        <w:tab w:val="left" w:pos="6452"/>
        <w:tab w:val="left" w:pos="6884"/>
        <w:tab w:val="left" w:pos="7316"/>
        <w:tab w:val="left" w:pos="7748"/>
        <w:tab w:val="left" w:pos="8180"/>
        <w:tab w:val="left" w:pos="8612"/>
      </w:tabs>
      <w:suppressAutoHyphens/>
    </w:pPr>
    <w:rPr>
      <w:rFonts w:ascii="Courier" w:eastAsia="Times New Roman" w:hAnsi="Courier" w:cs="Times New Roman"/>
      <w:sz w:val="24"/>
    </w:rPr>
  </w:style>
  <w:style w:type="paragraph" w:customStyle="1" w:styleId="regulartabs">
    <w:name w:val="regular tabs"/>
    <w:uiPriority w:val="99"/>
    <w:rsid w:val="005B36EF"/>
    <w:pPr>
      <w:widowControl w:val="0"/>
      <w:tabs>
        <w:tab w:val="left" w:pos="1680"/>
        <w:tab w:val="left" w:pos="7080"/>
      </w:tabs>
      <w:suppressAutoHyphens/>
    </w:pPr>
    <w:rPr>
      <w:rFonts w:ascii="Courier" w:eastAsia="Times New Roman" w:hAnsi="Courier" w:cs="Times New Roman"/>
      <w:sz w:val="24"/>
    </w:rPr>
  </w:style>
  <w:style w:type="character" w:customStyle="1" w:styleId="memotext">
    <w:name w:val="memotext"/>
    <w:uiPriority w:val="99"/>
    <w:rsid w:val="005B36EF"/>
    <w:rPr>
      <w:rFonts w:ascii="Times New Roman" w:hAnsi="Times New Roman"/>
      <w:sz w:val="22"/>
    </w:rPr>
  </w:style>
  <w:style w:type="character" w:customStyle="1" w:styleId="Letterhead2">
    <w:name w:val="Letterhead2"/>
    <w:uiPriority w:val="99"/>
    <w:rsid w:val="005B36EF"/>
  </w:style>
  <w:style w:type="paragraph" w:customStyle="1" w:styleId="Letterhead1">
    <w:name w:val="Letterhead1"/>
    <w:uiPriority w:val="99"/>
    <w:rsid w:val="005B36EF"/>
    <w:pPr>
      <w:widowControl w:val="0"/>
      <w:tabs>
        <w:tab w:val="left" w:pos="-1296"/>
        <w:tab w:val="left" w:pos="-576"/>
        <w:tab w:val="left" w:pos="5457"/>
        <w:tab w:val="left" w:pos="7406"/>
        <w:tab w:val="left" w:pos="9504"/>
        <w:tab w:val="left" w:pos="10224"/>
        <w:tab w:val="left" w:pos="10944"/>
      </w:tabs>
      <w:suppressAutoHyphens/>
      <w:spacing w:line="187" w:lineRule="exact"/>
    </w:pPr>
    <w:rPr>
      <w:rFonts w:ascii="Arial" w:eastAsia="Times New Roman" w:hAnsi="Arial" w:cs="Times New Roman"/>
      <w:sz w:val="15"/>
    </w:rPr>
  </w:style>
  <w:style w:type="paragraph" w:customStyle="1" w:styleId="Memohead">
    <w:name w:val="Memohead"/>
    <w:uiPriority w:val="99"/>
    <w:rsid w:val="005B36EF"/>
    <w:pPr>
      <w:widowControl w:val="0"/>
      <w:tabs>
        <w:tab w:val="left" w:pos="-720"/>
      </w:tabs>
      <w:suppressAutoHyphens/>
      <w:spacing w:line="432" w:lineRule="exact"/>
    </w:pPr>
    <w:rPr>
      <w:rFonts w:ascii="CG Times" w:eastAsia="Times New Roman" w:hAnsi="CG Times" w:cs="Times New Roman"/>
      <w:sz w:val="16"/>
    </w:rPr>
  </w:style>
  <w:style w:type="character" w:customStyle="1" w:styleId="Dutch9">
    <w:name w:val="Dutch9"/>
    <w:uiPriority w:val="99"/>
    <w:rsid w:val="005B36EF"/>
    <w:rPr>
      <w:rFonts w:ascii="CG Times" w:hAnsi="CG Times"/>
      <w:sz w:val="18"/>
    </w:rPr>
  </w:style>
  <w:style w:type="character" w:customStyle="1" w:styleId="Dutch12">
    <w:name w:val="Dutch12"/>
    <w:uiPriority w:val="99"/>
    <w:rsid w:val="005B36EF"/>
    <w:rPr>
      <w:rFonts w:ascii="CG Times" w:hAnsi="CG Times"/>
      <w:sz w:val="24"/>
    </w:rPr>
  </w:style>
  <w:style w:type="paragraph" w:customStyle="1" w:styleId="scvform">
    <w:name w:val="scvform"/>
    <w:uiPriority w:val="99"/>
    <w:rsid w:val="005B36EF"/>
    <w:pPr>
      <w:widowControl w:val="0"/>
      <w:tabs>
        <w:tab w:val="left" w:pos="-720"/>
      </w:tabs>
      <w:suppressAutoHyphens/>
      <w:spacing w:line="216" w:lineRule="auto"/>
    </w:pPr>
    <w:rPr>
      <w:rFonts w:ascii="Arial Narrow" w:eastAsia="Times New Roman" w:hAnsi="Arial Narrow" w:cs="Times New Roman"/>
      <w:sz w:val="17"/>
    </w:rPr>
  </w:style>
  <w:style w:type="character" w:customStyle="1" w:styleId="a2">
    <w:name w:val="a2"/>
    <w:uiPriority w:val="99"/>
    <w:rsid w:val="005B36EF"/>
    <w:rPr>
      <w:rFonts w:ascii="Courier" w:hAnsi="Courier"/>
      <w:sz w:val="24"/>
    </w:rPr>
  </w:style>
  <w:style w:type="paragraph" w:customStyle="1" w:styleId="Para">
    <w:name w:val="Para. #"/>
    <w:uiPriority w:val="99"/>
    <w:rsid w:val="005B36EF"/>
    <w:pPr>
      <w:widowControl w:val="0"/>
      <w:tabs>
        <w:tab w:val="left" w:pos="-1440"/>
        <w:tab w:val="left" w:pos="-720"/>
        <w:tab w:val="left" w:pos="960"/>
        <w:tab w:val="left" w:pos="1440"/>
        <w:tab w:val="left" w:pos="1920"/>
        <w:tab w:val="left" w:pos="2419"/>
        <w:tab w:val="left" w:pos="3024"/>
      </w:tabs>
      <w:suppressAutoHyphens/>
    </w:pPr>
    <w:rPr>
      <w:rFonts w:ascii="Courier" w:eastAsia="Times New Roman" w:hAnsi="Courier" w:cs="Times New Roman"/>
      <w:sz w:val="24"/>
    </w:rPr>
  </w:style>
  <w:style w:type="paragraph" w:customStyle="1" w:styleId="Initialize">
    <w:name w:val="Initialize"/>
    <w:uiPriority w:val="99"/>
    <w:rsid w:val="005B36EF"/>
    <w:pPr>
      <w:widowControl w:val="0"/>
      <w:tabs>
        <w:tab w:val="left" w:pos="-1440"/>
        <w:tab w:val="left" w:pos="-720"/>
        <w:tab w:val="left" w:pos="720"/>
        <w:tab w:val="left" w:pos="1209"/>
        <w:tab w:val="left" w:pos="1814"/>
        <w:tab w:val="left" w:pos="2419"/>
        <w:tab w:val="left" w:pos="3024"/>
      </w:tabs>
      <w:suppressAutoHyphens/>
    </w:pPr>
    <w:rPr>
      <w:rFonts w:ascii="Courier" w:eastAsia="Times New Roman" w:hAnsi="Courier" w:cs="Times New Roman"/>
      <w:sz w:val="24"/>
    </w:rPr>
  </w:style>
  <w:style w:type="character" w:customStyle="1" w:styleId="PART">
    <w:name w:val="PART #."/>
    <w:uiPriority w:val="99"/>
    <w:rsid w:val="005B36EF"/>
  </w:style>
  <w:style w:type="character" w:customStyle="1" w:styleId="Para0">
    <w:name w:val="Para. #.#"/>
    <w:uiPriority w:val="99"/>
    <w:rsid w:val="005B36EF"/>
  </w:style>
  <w:style w:type="character" w:customStyle="1" w:styleId="DefaultParagraphFo">
    <w:name w:val="Default Paragraph Fo"/>
    <w:uiPriority w:val="99"/>
    <w:rsid w:val="005B36EF"/>
  </w:style>
  <w:style w:type="character" w:customStyle="1" w:styleId="a">
    <w:name w:val="_"/>
    <w:uiPriority w:val="99"/>
    <w:rsid w:val="005B36EF"/>
  </w:style>
  <w:style w:type="character" w:customStyle="1" w:styleId="a3">
    <w:name w:val="a3"/>
    <w:uiPriority w:val="99"/>
    <w:rsid w:val="005B36EF"/>
    <w:rPr>
      <w:rFonts w:ascii="Courier" w:hAnsi="Courier"/>
      <w:sz w:val="24"/>
    </w:rPr>
  </w:style>
  <w:style w:type="character" w:customStyle="1" w:styleId="a4">
    <w:name w:val="a4"/>
    <w:uiPriority w:val="99"/>
    <w:rsid w:val="005B36EF"/>
    <w:rPr>
      <w:rFonts w:ascii="Courier" w:hAnsi="Courier"/>
      <w:sz w:val="24"/>
    </w:rPr>
  </w:style>
  <w:style w:type="character" w:customStyle="1" w:styleId="DefaultPara">
    <w:name w:val="Default Para"/>
    <w:uiPriority w:val="99"/>
    <w:rsid w:val="005B36EF"/>
  </w:style>
  <w:style w:type="character" w:customStyle="1" w:styleId="81">
    <w:name w:val="8 1"/>
    <w:uiPriority w:val="99"/>
    <w:rsid w:val="005B36EF"/>
  </w:style>
  <w:style w:type="character" w:customStyle="1" w:styleId="82">
    <w:name w:val="8 2"/>
    <w:uiPriority w:val="99"/>
    <w:rsid w:val="005B36EF"/>
  </w:style>
  <w:style w:type="character" w:customStyle="1" w:styleId="83">
    <w:name w:val="8 3"/>
    <w:uiPriority w:val="99"/>
    <w:rsid w:val="005B36EF"/>
  </w:style>
  <w:style w:type="character" w:customStyle="1" w:styleId="84">
    <w:name w:val="8 4"/>
    <w:uiPriority w:val="99"/>
    <w:rsid w:val="005B36EF"/>
  </w:style>
  <w:style w:type="character" w:customStyle="1" w:styleId="85">
    <w:name w:val="8 5"/>
    <w:uiPriority w:val="99"/>
    <w:rsid w:val="005B36EF"/>
  </w:style>
  <w:style w:type="character" w:customStyle="1" w:styleId="86">
    <w:name w:val="8 6"/>
    <w:uiPriority w:val="99"/>
    <w:rsid w:val="005B36EF"/>
  </w:style>
  <w:style w:type="character" w:customStyle="1" w:styleId="87">
    <w:name w:val="8 7"/>
    <w:uiPriority w:val="99"/>
    <w:rsid w:val="005B36EF"/>
  </w:style>
  <w:style w:type="character" w:customStyle="1" w:styleId="88">
    <w:name w:val="8 8"/>
    <w:uiPriority w:val="99"/>
    <w:rsid w:val="005B36EF"/>
  </w:style>
  <w:style w:type="paragraph" w:customStyle="1" w:styleId="Footer1">
    <w:name w:val="Footer1"/>
    <w:uiPriority w:val="99"/>
    <w:rsid w:val="005B36EF"/>
    <w:pPr>
      <w:widowControl w:val="0"/>
      <w:tabs>
        <w:tab w:val="center" w:pos="4680"/>
        <w:tab w:val="right" w:pos="9000"/>
        <w:tab w:val="left" w:pos="9360"/>
      </w:tabs>
      <w:suppressAutoHyphens/>
    </w:pPr>
    <w:rPr>
      <w:rFonts w:ascii="Arial" w:eastAsia="Times New Roman" w:hAnsi="Arial" w:cs="Times New Roman"/>
      <w:sz w:val="20"/>
    </w:rPr>
  </w:style>
  <w:style w:type="character" w:customStyle="1" w:styleId="SAR7">
    <w:name w:val="SAR 7"/>
    <w:uiPriority w:val="99"/>
    <w:rsid w:val="005B36EF"/>
  </w:style>
  <w:style w:type="character" w:customStyle="1" w:styleId="SAR6">
    <w:name w:val="SAR 6"/>
    <w:uiPriority w:val="99"/>
    <w:rsid w:val="005B36EF"/>
  </w:style>
  <w:style w:type="character" w:customStyle="1" w:styleId="SAR8">
    <w:name w:val="SAR 8"/>
    <w:uiPriority w:val="99"/>
    <w:rsid w:val="005B36EF"/>
    <w:rPr>
      <w:rFonts w:ascii="Courier" w:hAnsi="Courier"/>
      <w:sz w:val="24"/>
    </w:rPr>
  </w:style>
  <w:style w:type="paragraph" w:customStyle="1" w:styleId="SAR3">
    <w:name w:val="SAR 3"/>
    <w:uiPriority w:val="99"/>
    <w:rsid w:val="005B36EF"/>
    <w:pPr>
      <w:widowControl w:val="0"/>
      <w:tabs>
        <w:tab w:val="left" w:pos="604"/>
        <w:tab w:val="left" w:pos="1209"/>
        <w:tab w:val="right" w:pos="1560"/>
        <w:tab w:val="left" w:pos="1800"/>
      </w:tabs>
      <w:suppressAutoHyphens/>
      <w:ind w:left="1800" w:hanging="1800"/>
    </w:pPr>
    <w:rPr>
      <w:rFonts w:ascii="Courier" w:eastAsia="Times New Roman" w:hAnsi="Courier" w:cs="Times New Roman"/>
      <w:sz w:val="24"/>
    </w:rPr>
  </w:style>
  <w:style w:type="paragraph" w:customStyle="1" w:styleId="SAR5">
    <w:name w:val="SAR 5"/>
    <w:uiPriority w:val="99"/>
    <w:rsid w:val="005B36EF"/>
    <w:pPr>
      <w:widowControl w:val="0"/>
      <w:tabs>
        <w:tab w:val="left" w:pos="604"/>
        <w:tab w:val="left" w:pos="1209"/>
        <w:tab w:val="right" w:pos="2520"/>
        <w:tab w:val="left" w:pos="2764"/>
      </w:tabs>
      <w:suppressAutoHyphens/>
      <w:ind w:left="2764" w:hanging="2764"/>
    </w:pPr>
    <w:rPr>
      <w:rFonts w:ascii="Courier" w:eastAsia="Times New Roman" w:hAnsi="Courier" w:cs="Times New Roman"/>
      <w:sz w:val="24"/>
    </w:rPr>
  </w:style>
  <w:style w:type="paragraph" w:customStyle="1" w:styleId="SAR1">
    <w:name w:val="SAR 1"/>
    <w:uiPriority w:val="99"/>
    <w:rsid w:val="005B36EF"/>
    <w:pPr>
      <w:widowControl w:val="0"/>
      <w:tabs>
        <w:tab w:val="left" w:pos="1209"/>
        <w:tab w:val="left" w:pos="1814"/>
        <w:tab w:val="left" w:pos="2419"/>
        <w:tab w:val="left" w:pos="3024"/>
      </w:tabs>
      <w:suppressAutoHyphens/>
    </w:pPr>
    <w:rPr>
      <w:rFonts w:ascii="Courier" w:eastAsia="Times New Roman" w:hAnsi="Courier" w:cs="Times New Roman"/>
      <w:sz w:val="24"/>
    </w:rPr>
  </w:style>
  <w:style w:type="paragraph" w:customStyle="1" w:styleId="SAR2">
    <w:name w:val="SAR 2"/>
    <w:uiPriority w:val="99"/>
    <w:rsid w:val="005B36EF"/>
    <w:pPr>
      <w:widowControl w:val="0"/>
      <w:tabs>
        <w:tab w:val="left" w:pos="604"/>
        <w:tab w:val="left" w:pos="1209"/>
      </w:tabs>
      <w:suppressAutoHyphens/>
      <w:ind w:left="1209" w:hanging="1209"/>
    </w:pPr>
    <w:rPr>
      <w:rFonts w:ascii="Courier" w:eastAsia="Times New Roman" w:hAnsi="Courier" w:cs="Times New Roman"/>
      <w:sz w:val="24"/>
    </w:rPr>
  </w:style>
  <w:style w:type="paragraph" w:customStyle="1" w:styleId="SAR4">
    <w:name w:val="SAR 4"/>
    <w:uiPriority w:val="99"/>
    <w:rsid w:val="005B36EF"/>
    <w:pPr>
      <w:widowControl w:val="0"/>
      <w:tabs>
        <w:tab w:val="left" w:pos="604"/>
        <w:tab w:val="left" w:pos="1209"/>
        <w:tab w:val="right" w:pos="2040"/>
        <w:tab w:val="left" w:pos="2280"/>
      </w:tabs>
      <w:suppressAutoHyphens/>
      <w:ind w:left="2280" w:hanging="2280"/>
    </w:pPr>
    <w:rPr>
      <w:rFonts w:ascii="Courier" w:eastAsia="Times New Roman" w:hAnsi="Courier" w:cs="Times New Roman"/>
      <w:sz w:val="24"/>
    </w:rPr>
  </w:style>
  <w:style w:type="paragraph" w:customStyle="1" w:styleId="CENTERBOLD">
    <w:name w:val="CENTER BOLD"/>
    <w:uiPriority w:val="99"/>
    <w:rsid w:val="005B36EF"/>
    <w:pPr>
      <w:widowControl w:val="0"/>
      <w:tabs>
        <w:tab w:val="left" w:pos="-720"/>
      </w:tabs>
      <w:suppressAutoHyphens/>
      <w:jc w:val="center"/>
    </w:pPr>
    <w:rPr>
      <w:rFonts w:ascii="Kino MT" w:eastAsia="Times New Roman" w:hAnsi="Kino MT" w:cs="Times New Roman"/>
      <w:b/>
      <w:sz w:val="24"/>
    </w:rPr>
  </w:style>
  <w:style w:type="paragraph" w:customStyle="1" w:styleId="FOOTNOTE0">
    <w:name w:val="FOOTNOTE"/>
    <w:aliases w:val="FN"/>
    <w:uiPriority w:val="99"/>
    <w:rsid w:val="005B36EF"/>
    <w:pPr>
      <w:widowControl w:val="0"/>
      <w:tabs>
        <w:tab w:val="left" w:pos="0"/>
        <w:tab w:val="left" w:pos="720"/>
        <w:tab w:val="left" w:pos="978"/>
        <w:tab w:val="left" w:pos="1338"/>
        <w:tab w:val="left" w:pos="1440"/>
        <w:tab w:val="left" w:pos="2160"/>
        <w:tab w:val="left" w:pos="2880"/>
        <w:tab w:val="left" w:pos="3600"/>
        <w:tab w:val="left" w:pos="4320"/>
        <w:tab w:val="left" w:pos="5040"/>
        <w:tab w:val="left" w:pos="5760"/>
        <w:tab w:val="left" w:pos="6480"/>
        <w:tab w:val="left" w:pos="7200"/>
        <w:tab w:val="left" w:pos="7920"/>
      </w:tabs>
      <w:suppressAutoHyphens/>
      <w:ind w:left="1338" w:hanging="1338"/>
    </w:pPr>
    <w:rPr>
      <w:rFonts w:ascii="Kino MT" w:eastAsia="Times New Roman" w:hAnsi="Kino MT" w:cs="Times New Roman"/>
      <w:i/>
      <w:sz w:val="18"/>
    </w:rPr>
  </w:style>
  <w:style w:type="paragraph" w:customStyle="1" w:styleId="CONFIDENTIAL">
    <w:name w:val="CONFIDENTIAL"/>
    <w:uiPriority w:val="99"/>
    <w:rsid w:val="005B36EF"/>
    <w:pPr>
      <w:widowControl w:val="0"/>
      <w:tabs>
        <w:tab w:val="left" w:pos="-720"/>
      </w:tabs>
      <w:suppressAutoHyphens/>
      <w:jc w:val="center"/>
    </w:pPr>
    <w:rPr>
      <w:rFonts w:ascii="Kino MT" w:eastAsia="Times New Roman" w:hAnsi="Kino MT" w:cs="Times New Roman"/>
      <w:sz w:val="24"/>
    </w:rPr>
  </w:style>
  <w:style w:type="paragraph" w:customStyle="1" w:styleId="CENTERPLAIN">
    <w:name w:val="CENTER PLAIN"/>
    <w:uiPriority w:val="99"/>
    <w:rsid w:val="005B36EF"/>
    <w:pPr>
      <w:widowControl w:val="0"/>
      <w:tabs>
        <w:tab w:val="left" w:pos="540"/>
        <w:tab w:val="left" w:pos="4680"/>
      </w:tabs>
      <w:suppressAutoHyphens/>
      <w:jc w:val="center"/>
    </w:pPr>
    <w:rPr>
      <w:rFonts w:ascii="Kino MT" w:eastAsia="Times New Roman" w:hAnsi="Kino MT" w:cs="Times New Roman"/>
      <w:sz w:val="24"/>
    </w:rPr>
  </w:style>
  <w:style w:type="paragraph" w:customStyle="1" w:styleId="LEFTBOLD">
    <w:name w:val="LEFT BOLD"/>
    <w:aliases w:val="LB"/>
    <w:uiPriority w:val="99"/>
    <w:rsid w:val="005B36EF"/>
    <w:pPr>
      <w:widowControl w:val="0"/>
      <w:tabs>
        <w:tab w:val="left" w:pos="540"/>
      </w:tabs>
      <w:suppressAutoHyphens/>
    </w:pPr>
    <w:rPr>
      <w:rFonts w:ascii="Kino MT" w:eastAsia="Times New Roman" w:hAnsi="Kino MT" w:cs="Times New Roman"/>
      <w:b/>
      <w:sz w:val="24"/>
    </w:rPr>
  </w:style>
  <w:style w:type="paragraph" w:customStyle="1" w:styleId="PARAGRAPH">
    <w:name w:val="PARAGRAPH"/>
    <w:aliases w:val="PG"/>
    <w:uiPriority w:val="99"/>
    <w:rsid w:val="005B36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pPr>
    <w:rPr>
      <w:rFonts w:ascii="Kino MT" w:eastAsia="Times New Roman" w:hAnsi="Kino MT" w:cs="Times New Roman"/>
      <w:sz w:val="24"/>
    </w:rPr>
  </w:style>
  <w:style w:type="paragraph" w:customStyle="1" w:styleId="NUMBEREDTEX">
    <w:name w:val="NUMBERED TEX"/>
    <w:uiPriority w:val="99"/>
    <w:rsid w:val="005B36EF"/>
    <w:pPr>
      <w:widowControl w:val="0"/>
      <w:tabs>
        <w:tab w:val="left" w:pos="0"/>
        <w:tab w:val="left" w:pos="540"/>
        <w:tab w:val="left" w:pos="720"/>
      </w:tabs>
      <w:suppressAutoHyphens/>
      <w:ind w:left="540" w:hanging="540"/>
    </w:pPr>
    <w:rPr>
      <w:rFonts w:ascii="Kino MT" w:eastAsia="Times New Roman" w:hAnsi="Kino MT" w:cs="Times New Roman"/>
      <w:b/>
      <w:sz w:val="24"/>
    </w:rPr>
  </w:style>
  <w:style w:type="paragraph" w:customStyle="1" w:styleId="SECOND">
    <w:name w:val="SECOND"/>
    <w:aliases w:val="21"/>
    <w:uiPriority w:val="99"/>
    <w:rsid w:val="005B36EF"/>
    <w:pPr>
      <w:widowControl w:val="0"/>
      <w:tabs>
        <w:tab w:val="left" w:pos="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eastAsia="Times New Roman" w:hAnsi="Kino MT" w:cs="Times New Roman"/>
      <w:sz w:val="24"/>
    </w:rPr>
  </w:style>
  <w:style w:type="paragraph" w:customStyle="1" w:styleId="SOURCE">
    <w:name w:val="SOURCE"/>
    <w:aliases w:val="SO"/>
    <w:uiPriority w:val="99"/>
    <w:rsid w:val="005B36EF"/>
    <w:pPr>
      <w:widowControl w:val="0"/>
      <w:tabs>
        <w:tab w:val="left" w:pos="0"/>
        <w:tab w:val="left" w:pos="720"/>
        <w:tab w:val="left" w:pos="1440"/>
        <w:tab w:val="left" w:pos="1980"/>
        <w:tab w:val="left" w:pos="2160"/>
        <w:tab w:val="left" w:pos="2778"/>
        <w:tab w:val="left" w:pos="2880"/>
        <w:tab w:val="left" w:pos="3600"/>
        <w:tab w:val="left" w:pos="4320"/>
        <w:tab w:val="left" w:pos="5040"/>
        <w:tab w:val="left" w:pos="5760"/>
        <w:tab w:val="left" w:pos="6480"/>
        <w:tab w:val="left" w:pos="7200"/>
        <w:tab w:val="left" w:pos="7920"/>
      </w:tabs>
      <w:suppressAutoHyphens/>
      <w:ind w:left="2778" w:hanging="2778"/>
    </w:pPr>
    <w:rPr>
      <w:rFonts w:ascii="Kino MT" w:eastAsia="Times New Roman" w:hAnsi="Kino MT" w:cs="Times New Roman"/>
      <w:i/>
      <w:sz w:val="18"/>
    </w:rPr>
  </w:style>
  <w:style w:type="paragraph" w:customStyle="1" w:styleId="THIRD">
    <w:name w:val="THIRD"/>
    <w:aliases w:val="3"/>
    <w:uiPriority w:val="99"/>
    <w:rsid w:val="005B36EF"/>
    <w:pPr>
      <w:widowControl w:val="0"/>
      <w:tabs>
        <w:tab w:val="left" w:pos="0"/>
        <w:tab w:val="left" w:pos="720"/>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1620" w:hanging="1620"/>
    </w:pPr>
    <w:rPr>
      <w:rFonts w:ascii="Kino MT" w:eastAsia="Times New Roman" w:hAnsi="Kino MT" w:cs="Times New Roman"/>
      <w:sz w:val="24"/>
    </w:rPr>
  </w:style>
  <w:style w:type="character" w:customStyle="1" w:styleId="FIRST">
    <w:name w:val="FIRST"/>
    <w:aliases w:val="11"/>
    <w:uiPriority w:val="99"/>
    <w:rsid w:val="005B36EF"/>
    <w:rPr>
      <w:rFonts w:ascii="Kino MT" w:hAnsi="Kino MT"/>
      <w:sz w:val="24"/>
    </w:rPr>
  </w:style>
  <w:style w:type="paragraph" w:customStyle="1" w:styleId="T1">
    <w:name w:val="T1"/>
    <w:uiPriority w:val="99"/>
    <w:rsid w:val="005B36EF"/>
    <w:pPr>
      <w:widowControl w:val="0"/>
      <w:tabs>
        <w:tab w:val="left" w:pos="0"/>
        <w:tab w:val="left" w:pos="258"/>
        <w:tab w:val="left" w:pos="540"/>
      </w:tabs>
      <w:suppressAutoHyphens/>
      <w:ind w:left="258" w:hanging="258"/>
    </w:pPr>
    <w:rPr>
      <w:rFonts w:ascii="Kino MT" w:eastAsia="Times New Roman" w:hAnsi="Kino MT" w:cs="Times New Roman"/>
      <w:sz w:val="24"/>
    </w:rPr>
  </w:style>
  <w:style w:type="paragraph" w:customStyle="1" w:styleId="FOURTH">
    <w:name w:val="FOURTH"/>
    <w:aliases w:val="4"/>
    <w:uiPriority w:val="99"/>
    <w:rsid w:val="005B36EF"/>
    <w:pPr>
      <w:widowControl w:val="0"/>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2160" w:hanging="2160"/>
    </w:pPr>
    <w:rPr>
      <w:rFonts w:ascii="Kino MT" w:eastAsia="Times New Roman" w:hAnsi="Kino MT" w:cs="Times New Roman"/>
      <w:sz w:val="24"/>
    </w:rPr>
  </w:style>
  <w:style w:type="paragraph" w:customStyle="1" w:styleId="STEP">
    <w:name w:val="STEP"/>
    <w:aliases w:val="ST"/>
    <w:uiPriority w:val="99"/>
    <w:rsid w:val="005B36EF"/>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eastAsia="Times New Roman" w:hAnsi="Kino MT" w:cs="Times New Roman"/>
      <w:b/>
      <w:sz w:val="24"/>
    </w:rPr>
  </w:style>
  <w:style w:type="character" w:customStyle="1" w:styleId="11">
    <w:name w:val="1 1"/>
    <w:uiPriority w:val="99"/>
    <w:rsid w:val="005B36EF"/>
  </w:style>
  <w:style w:type="character" w:customStyle="1" w:styleId="21">
    <w:name w:val="2 1"/>
    <w:uiPriority w:val="99"/>
    <w:rsid w:val="005B36EF"/>
  </w:style>
  <w:style w:type="paragraph" w:customStyle="1" w:styleId="MINOR">
    <w:name w:val="MINOR"/>
    <w:uiPriority w:val="99"/>
    <w:rsid w:val="005B36EF"/>
    <w:pPr>
      <w:widowControl w:val="0"/>
      <w:tabs>
        <w:tab w:val="left" w:pos="-720"/>
      </w:tabs>
      <w:suppressAutoHyphens/>
    </w:pPr>
    <w:rPr>
      <w:rFonts w:ascii="Times New Roman" w:eastAsia="Times New Roman" w:hAnsi="Times New Roman" w:cs="Times New Roman"/>
      <w:b/>
      <w:sz w:val="23"/>
    </w:rPr>
  </w:style>
  <w:style w:type="paragraph" w:customStyle="1" w:styleId="MAJOR">
    <w:name w:val="MAJOR"/>
    <w:uiPriority w:val="99"/>
    <w:rsid w:val="005B36EF"/>
    <w:pPr>
      <w:widowControl w:val="0"/>
      <w:tabs>
        <w:tab w:val="left" w:pos="-720"/>
      </w:tabs>
      <w:suppressAutoHyphens/>
    </w:pPr>
    <w:rPr>
      <w:rFonts w:ascii="Times New Roman" w:eastAsia="Times New Roman" w:hAnsi="Times New Roman" w:cs="Times New Roman"/>
      <w:b/>
      <w:sz w:val="27"/>
    </w:rPr>
  </w:style>
  <w:style w:type="paragraph" w:customStyle="1" w:styleId="LANDSEC">
    <w:name w:val="LANDSEC"/>
    <w:uiPriority w:val="99"/>
    <w:rsid w:val="005B36EF"/>
    <w:pPr>
      <w:widowControl w:val="0"/>
      <w:tabs>
        <w:tab w:val="left" w:pos="-720"/>
      </w:tabs>
      <w:suppressAutoHyphens/>
    </w:pPr>
    <w:rPr>
      <w:rFonts w:ascii="Times New Roman" w:eastAsia="Times New Roman" w:hAnsi="Times New Roman" w:cs="Times New Roman"/>
      <w:b/>
      <w:sz w:val="34"/>
    </w:rPr>
  </w:style>
  <w:style w:type="paragraph" w:customStyle="1" w:styleId="SECTION">
    <w:name w:val="SECTION"/>
    <w:uiPriority w:val="99"/>
    <w:rsid w:val="005B36EF"/>
    <w:pPr>
      <w:widowControl w:val="0"/>
      <w:tabs>
        <w:tab w:val="left" w:pos="-720"/>
      </w:tabs>
      <w:suppressAutoHyphens/>
    </w:pPr>
    <w:rPr>
      <w:rFonts w:ascii="Times New Roman" w:eastAsia="Times New Roman" w:hAnsi="Times New Roman" w:cs="Times New Roman"/>
      <w:b/>
      <w:sz w:val="34"/>
    </w:rPr>
  </w:style>
  <w:style w:type="paragraph" w:customStyle="1" w:styleId="SUB-MINOR">
    <w:name w:val="SUB-MINOR"/>
    <w:uiPriority w:val="99"/>
    <w:rsid w:val="005B36EF"/>
    <w:pPr>
      <w:widowControl w:val="0"/>
      <w:tabs>
        <w:tab w:val="left" w:pos="-720"/>
        <w:tab w:val="left" w:pos="0"/>
      </w:tabs>
      <w:suppressAutoHyphens/>
      <w:ind w:left="720" w:hanging="720"/>
    </w:pPr>
    <w:rPr>
      <w:rFonts w:ascii="Courier" w:eastAsia="Times New Roman" w:hAnsi="Courier" w:cs="Times New Roman"/>
      <w:b/>
      <w:sz w:val="24"/>
    </w:rPr>
  </w:style>
  <w:style w:type="character" w:customStyle="1" w:styleId="ATTENTION">
    <w:name w:val="ATTENTION"/>
    <w:uiPriority w:val="99"/>
    <w:rsid w:val="005B36EF"/>
  </w:style>
  <w:style w:type="paragraph" w:customStyle="1" w:styleId="TABS">
    <w:name w:val="TABS"/>
    <w:uiPriority w:val="99"/>
    <w:rsid w:val="005B36EF"/>
    <w:pPr>
      <w:widowControl w:val="0"/>
      <w:tabs>
        <w:tab w:val="left" w:pos="-1440"/>
        <w:tab w:val="left" w:pos="-720"/>
        <w:tab w:val="right" w:leader="dot" w:pos="0"/>
        <w:tab w:val="left" w:pos="720"/>
        <w:tab w:val="left" w:pos="1440"/>
        <w:tab w:val="left" w:pos="2304"/>
      </w:tabs>
      <w:suppressAutoHyphens/>
    </w:pPr>
    <w:rPr>
      <w:rFonts w:ascii="Courier" w:eastAsia="Times New Roman" w:hAnsi="Courier" w:cs="Times New Roman"/>
      <w:sz w:val="24"/>
    </w:rPr>
  </w:style>
  <w:style w:type="paragraph" w:customStyle="1" w:styleId="ctrybrfs">
    <w:name w:val="ctrybrfs"/>
    <w:uiPriority w:val="99"/>
    <w:rsid w:val="005B36EF"/>
    <w:pPr>
      <w:widowControl w:val="0"/>
      <w:tabs>
        <w:tab w:val="left" w:pos="-1440"/>
        <w:tab w:val="left" w:pos="-720"/>
        <w:tab w:val="left" w:pos="1200"/>
        <w:tab w:val="left" w:pos="1800"/>
        <w:tab w:val="left" w:pos="2400"/>
        <w:tab w:val="left" w:pos="6000"/>
      </w:tabs>
      <w:suppressAutoHyphens/>
    </w:pPr>
    <w:rPr>
      <w:rFonts w:ascii="Courier" w:eastAsia="Times New Roman" w:hAnsi="Courier" w:cs="Times New Roman"/>
      <w:sz w:val="24"/>
    </w:rPr>
  </w:style>
  <w:style w:type="paragraph" w:styleId="NormalIndent">
    <w:name w:val="Normal Indent"/>
    <w:basedOn w:val="Normal"/>
    <w:uiPriority w:val="99"/>
    <w:semiHidden/>
    <w:rsid w:val="005B36EF"/>
    <w:pPr>
      <w:widowControl w:val="0"/>
      <w:tabs>
        <w:tab w:val="left" w:pos="-720"/>
      </w:tabs>
      <w:suppressAutoHyphens/>
    </w:pPr>
    <w:rPr>
      <w:rFonts w:ascii="Courier" w:eastAsia="Times New Roman" w:hAnsi="Courier" w:cs="Times New Roman"/>
      <w:sz w:val="24"/>
    </w:rPr>
  </w:style>
  <w:style w:type="character" w:customStyle="1" w:styleId="toc11">
    <w:name w:val="toc 1 1"/>
    <w:uiPriority w:val="99"/>
    <w:rsid w:val="005B36EF"/>
  </w:style>
  <w:style w:type="paragraph" w:customStyle="1" w:styleId="Heading91">
    <w:name w:val="Heading 9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81">
    <w:name w:val="Heading 8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71">
    <w:name w:val="Heading 7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61">
    <w:name w:val="Heading 6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sz w:val="20"/>
      <w:u w:val="single"/>
    </w:rPr>
  </w:style>
  <w:style w:type="paragraph" w:customStyle="1" w:styleId="Heading51">
    <w:name w:val="Heading 5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b/>
      <w:sz w:val="20"/>
    </w:rPr>
  </w:style>
  <w:style w:type="character" w:customStyle="1" w:styleId="setswana">
    <w:name w:val="setswana"/>
    <w:uiPriority w:val="99"/>
    <w:rsid w:val="005B36EF"/>
    <w:rPr>
      <w:rFonts w:ascii="Albertus Medium" w:hAnsi="Albertus Medium"/>
      <w:i/>
      <w:sz w:val="20"/>
    </w:rPr>
  </w:style>
  <w:style w:type="character" w:customStyle="1" w:styleId="toc60">
    <w:name w:val="toc6"/>
    <w:uiPriority w:val="99"/>
    <w:rsid w:val="005B36EF"/>
  </w:style>
  <w:style w:type="paragraph" w:customStyle="1" w:styleId="TOC10">
    <w:name w:val="TOC1"/>
    <w:uiPriority w:val="99"/>
    <w:rsid w:val="005B36EF"/>
    <w:pPr>
      <w:widowControl w:val="0"/>
      <w:tabs>
        <w:tab w:val="left" w:pos="-720"/>
      </w:tabs>
      <w:suppressAutoHyphens/>
      <w:jc w:val="center"/>
    </w:pPr>
    <w:rPr>
      <w:rFonts w:ascii="Albertus Medium" w:eastAsia="Times New Roman" w:hAnsi="Albertus Medium" w:cs="Times New Roman"/>
      <w:b/>
      <w:sz w:val="40"/>
    </w:rPr>
  </w:style>
  <w:style w:type="character" w:customStyle="1" w:styleId="TOC20">
    <w:name w:val="TOC2"/>
    <w:uiPriority w:val="99"/>
    <w:rsid w:val="005B36EF"/>
  </w:style>
  <w:style w:type="character" w:customStyle="1" w:styleId="TOC30">
    <w:name w:val="TOC3"/>
    <w:uiPriority w:val="99"/>
    <w:rsid w:val="005B36EF"/>
  </w:style>
  <w:style w:type="character" w:customStyle="1" w:styleId="ToC40">
    <w:name w:val="ToC4"/>
    <w:uiPriority w:val="99"/>
    <w:rsid w:val="005B36EF"/>
  </w:style>
  <w:style w:type="character" w:customStyle="1" w:styleId="Toc50">
    <w:name w:val="Toc5"/>
    <w:uiPriority w:val="99"/>
    <w:rsid w:val="005B36EF"/>
    <w:rPr>
      <w:rFonts w:ascii="Courier" w:hAnsi="Courier"/>
      <w:b/>
      <w:i/>
      <w:sz w:val="24"/>
    </w:rPr>
  </w:style>
  <w:style w:type="character" w:customStyle="1" w:styleId="toc70">
    <w:name w:val="toc7"/>
    <w:uiPriority w:val="99"/>
    <w:rsid w:val="005B36EF"/>
  </w:style>
  <w:style w:type="character" w:customStyle="1" w:styleId="Labels">
    <w:name w:val="Labels"/>
    <w:uiPriority w:val="99"/>
    <w:rsid w:val="005B36EF"/>
    <w:rPr>
      <w:rFonts w:ascii="Courier" w:hAnsi="Courier"/>
      <w:sz w:val="24"/>
    </w:rPr>
  </w:style>
  <w:style w:type="paragraph" w:customStyle="1" w:styleId="MACNormal">
    <w:name w:val="MACNormal"/>
    <w:uiPriority w:val="99"/>
    <w:rsid w:val="005B36EF"/>
    <w:pPr>
      <w:widowControl w:val="0"/>
      <w:tabs>
        <w:tab w:val="left" w:pos="-1440"/>
        <w:tab w:val="left" w:pos="-720"/>
      </w:tabs>
      <w:suppressAutoHyphens/>
    </w:pPr>
    <w:rPr>
      <w:rFonts w:ascii="Playbill" w:eastAsia="Times New Roman" w:hAnsi="Playbill" w:cs="Times New Roman"/>
      <w:color w:val="000000"/>
      <w:sz w:val="23"/>
    </w:rPr>
  </w:style>
  <w:style w:type="character" w:customStyle="1" w:styleId="--NONE--1">
    <w:name w:val="-- NONE -- 1"/>
    <w:uiPriority w:val="99"/>
    <w:rsid w:val="005B36EF"/>
  </w:style>
  <w:style w:type="character" w:customStyle="1" w:styleId="--NONE--2">
    <w:name w:val="-- NONE -- 2"/>
    <w:uiPriority w:val="99"/>
    <w:rsid w:val="005B36EF"/>
  </w:style>
  <w:style w:type="paragraph" w:customStyle="1" w:styleId="Aheads">
    <w:name w:val="A heads"/>
    <w:uiPriority w:val="99"/>
    <w:rsid w:val="005B36EF"/>
    <w:pPr>
      <w:widowControl w:val="0"/>
      <w:tabs>
        <w:tab w:val="left" w:pos="-720"/>
      </w:tabs>
      <w:suppressAutoHyphens/>
      <w:jc w:val="center"/>
    </w:pPr>
    <w:rPr>
      <w:rFonts w:ascii="CG Times" w:eastAsia="Times New Roman" w:hAnsi="CG Times" w:cs="Times New Roman"/>
      <w:b/>
      <w:smallCaps/>
      <w:sz w:val="30"/>
    </w:rPr>
  </w:style>
  <w:style w:type="paragraph" w:customStyle="1" w:styleId="BHeads">
    <w:name w:val="B Heads"/>
    <w:uiPriority w:val="99"/>
    <w:rsid w:val="005B36EF"/>
    <w:pPr>
      <w:keepNext/>
      <w:keepLines/>
      <w:widowControl w:val="0"/>
      <w:tabs>
        <w:tab w:val="left" w:pos="-720"/>
      </w:tabs>
      <w:suppressAutoHyphens/>
      <w:jc w:val="center"/>
    </w:pPr>
    <w:rPr>
      <w:rFonts w:ascii="Courier" w:eastAsia="Times New Roman" w:hAnsi="Courier" w:cs="Times New Roman"/>
      <w:b/>
      <w:smallCaps/>
      <w:sz w:val="24"/>
    </w:rPr>
  </w:style>
  <w:style w:type="character" w:customStyle="1" w:styleId="Ch-1-Para6">
    <w:name w:val="Ch-1-Para 6"/>
    <w:uiPriority w:val="99"/>
    <w:rsid w:val="005B36EF"/>
  </w:style>
  <w:style w:type="paragraph" w:customStyle="1" w:styleId="Ch-1-Para1">
    <w:name w:val="Ch-1-Para 1"/>
    <w:uiPriority w:val="99"/>
    <w:rsid w:val="005B36EF"/>
    <w:pPr>
      <w:widowControl w:val="0"/>
      <w:suppressAutoHyphens/>
      <w:jc w:val="both"/>
    </w:pPr>
    <w:rPr>
      <w:rFonts w:ascii="CG Times" w:eastAsia="Times New Roman" w:hAnsi="CG Times" w:cs="Times New Roman"/>
    </w:rPr>
  </w:style>
  <w:style w:type="paragraph" w:customStyle="1" w:styleId="Ch-1-Para2">
    <w:name w:val="Ch-1-Para 2"/>
    <w:uiPriority w:val="99"/>
    <w:rsid w:val="005B36EF"/>
    <w:pPr>
      <w:widowControl w:val="0"/>
      <w:tabs>
        <w:tab w:val="left" w:pos="432"/>
      </w:tabs>
      <w:suppressAutoHyphens/>
      <w:jc w:val="both"/>
    </w:pPr>
    <w:rPr>
      <w:rFonts w:ascii="CG Times" w:eastAsia="Times New Roman" w:hAnsi="CG Times" w:cs="Times New Roman"/>
    </w:rPr>
  </w:style>
  <w:style w:type="paragraph" w:customStyle="1" w:styleId="Ch-1-Para3">
    <w:name w:val="Ch-1-Para 3"/>
    <w:uiPriority w:val="99"/>
    <w:rsid w:val="005B36EF"/>
    <w:pPr>
      <w:widowControl w:val="0"/>
      <w:tabs>
        <w:tab w:val="left" w:pos="432"/>
        <w:tab w:val="left" w:pos="1108"/>
      </w:tabs>
      <w:suppressAutoHyphens/>
      <w:jc w:val="both"/>
    </w:pPr>
    <w:rPr>
      <w:rFonts w:ascii="CG Times" w:eastAsia="Times New Roman" w:hAnsi="CG Times" w:cs="Times New Roman"/>
    </w:rPr>
  </w:style>
  <w:style w:type="paragraph" w:customStyle="1" w:styleId="Ch-1-Para4">
    <w:name w:val="Ch-1-Para 4"/>
    <w:uiPriority w:val="99"/>
    <w:rsid w:val="005B36EF"/>
    <w:pPr>
      <w:widowControl w:val="0"/>
      <w:tabs>
        <w:tab w:val="left" w:pos="1108"/>
        <w:tab w:val="left" w:pos="1454"/>
      </w:tabs>
      <w:suppressAutoHyphens/>
      <w:jc w:val="both"/>
    </w:pPr>
    <w:rPr>
      <w:rFonts w:ascii="CG Times" w:eastAsia="Times New Roman" w:hAnsi="CG Times" w:cs="Times New Roman"/>
    </w:rPr>
  </w:style>
  <w:style w:type="paragraph" w:customStyle="1" w:styleId="Ch-1-Para5">
    <w:name w:val="Ch-1-Para 5"/>
    <w:uiPriority w:val="99"/>
    <w:rsid w:val="005B36EF"/>
    <w:pPr>
      <w:widowControl w:val="0"/>
      <w:tabs>
        <w:tab w:val="left" w:pos="1454"/>
        <w:tab w:val="left" w:pos="2044"/>
      </w:tabs>
      <w:suppressAutoHyphens/>
      <w:jc w:val="both"/>
    </w:pPr>
    <w:rPr>
      <w:rFonts w:ascii="CG Times" w:eastAsia="Times New Roman" w:hAnsi="CG Times" w:cs="Times New Roman"/>
    </w:rPr>
  </w:style>
  <w:style w:type="paragraph" w:customStyle="1" w:styleId="Chapter1">
    <w:name w:val="Chapter1"/>
    <w:uiPriority w:val="99"/>
    <w:rsid w:val="005B36EF"/>
    <w:pPr>
      <w:widowControl w:val="0"/>
      <w:tabs>
        <w:tab w:val="left" w:pos="-720"/>
      </w:tabs>
      <w:suppressAutoHyphens/>
    </w:pPr>
    <w:rPr>
      <w:rFonts w:ascii="Courier" w:eastAsia="Times New Roman" w:hAnsi="Courier" w:cs="Times New Roman"/>
      <w:sz w:val="24"/>
    </w:rPr>
  </w:style>
  <w:style w:type="paragraph" w:customStyle="1" w:styleId="CHeads">
    <w:name w:val="C Heads"/>
    <w:uiPriority w:val="99"/>
    <w:rsid w:val="005B36EF"/>
    <w:pPr>
      <w:keepNext/>
      <w:keepLines/>
      <w:widowControl w:val="0"/>
      <w:tabs>
        <w:tab w:val="left" w:pos="-720"/>
      </w:tabs>
      <w:suppressAutoHyphens/>
    </w:pPr>
    <w:rPr>
      <w:rFonts w:ascii="Courier" w:eastAsia="Times New Roman" w:hAnsi="Courier" w:cs="Times New Roman"/>
      <w:b/>
      <w:sz w:val="24"/>
    </w:rPr>
  </w:style>
  <w:style w:type="character" w:customStyle="1" w:styleId="DHeads">
    <w:name w:val="D Heads"/>
    <w:uiPriority w:val="99"/>
    <w:rsid w:val="005B36EF"/>
  </w:style>
  <w:style w:type="paragraph" w:customStyle="1" w:styleId="Frontheads">
    <w:name w:val="Front heads"/>
    <w:uiPriority w:val="99"/>
    <w:rsid w:val="005B36EF"/>
    <w:pPr>
      <w:widowControl w:val="0"/>
      <w:tabs>
        <w:tab w:val="left" w:pos="-720"/>
      </w:tabs>
      <w:suppressAutoHyphens/>
      <w:jc w:val="center"/>
    </w:pPr>
    <w:rPr>
      <w:rFonts w:ascii="CG Times" w:eastAsia="Times New Roman" w:hAnsi="CG Times" w:cs="Times New Roman"/>
      <w:b/>
      <w:smallCaps/>
      <w:sz w:val="30"/>
    </w:rPr>
  </w:style>
  <w:style w:type="paragraph" w:customStyle="1" w:styleId="Aheads--Alt">
    <w:name w:val="A heads--Alt"/>
    <w:uiPriority w:val="99"/>
    <w:rsid w:val="005B36EF"/>
    <w:pPr>
      <w:widowControl w:val="0"/>
      <w:tabs>
        <w:tab w:val="left" w:pos="-720"/>
      </w:tabs>
      <w:suppressAutoHyphens/>
      <w:jc w:val="center"/>
    </w:pPr>
    <w:rPr>
      <w:rFonts w:ascii="CG Times" w:eastAsia="Times New Roman" w:hAnsi="CG Times" w:cs="Times New Roman"/>
      <w:b/>
      <w:smallCaps/>
      <w:sz w:val="30"/>
    </w:rPr>
  </w:style>
  <w:style w:type="character" w:customStyle="1" w:styleId="REPORT1">
    <w:name w:val="REPORT 1"/>
    <w:uiPriority w:val="99"/>
    <w:rsid w:val="005B36EF"/>
  </w:style>
  <w:style w:type="character" w:customStyle="1" w:styleId="REPORT2">
    <w:name w:val="REPORT 2"/>
    <w:uiPriority w:val="99"/>
    <w:rsid w:val="005B36EF"/>
  </w:style>
  <w:style w:type="character" w:customStyle="1" w:styleId="REPORT3">
    <w:name w:val="REPORT 3"/>
    <w:uiPriority w:val="99"/>
    <w:rsid w:val="005B36EF"/>
  </w:style>
  <w:style w:type="character" w:customStyle="1" w:styleId="REPORT4">
    <w:name w:val="REPORT 4"/>
    <w:uiPriority w:val="99"/>
    <w:rsid w:val="005B36EF"/>
  </w:style>
  <w:style w:type="character" w:customStyle="1" w:styleId="REPORT5">
    <w:name w:val="REPORT 5"/>
    <w:uiPriority w:val="99"/>
    <w:rsid w:val="005B36EF"/>
  </w:style>
  <w:style w:type="character" w:customStyle="1" w:styleId="REPORT6">
    <w:name w:val="REPORT 6"/>
    <w:uiPriority w:val="99"/>
    <w:rsid w:val="005B36EF"/>
  </w:style>
  <w:style w:type="character" w:customStyle="1" w:styleId="REPORT7">
    <w:name w:val="REPORT 7"/>
    <w:uiPriority w:val="99"/>
    <w:rsid w:val="005B36EF"/>
  </w:style>
  <w:style w:type="character" w:customStyle="1" w:styleId="REPORT8">
    <w:name w:val="REPORT 8"/>
    <w:uiPriority w:val="99"/>
    <w:rsid w:val="005B36EF"/>
  </w:style>
  <w:style w:type="paragraph" w:customStyle="1" w:styleId="EC3C4">
    <w:name w:val="EC3C4"/>
    <w:uiPriority w:val="99"/>
    <w:rsid w:val="005B36EF"/>
    <w:pPr>
      <w:widowControl w:val="0"/>
      <w:tabs>
        <w:tab w:val="left" w:pos="-720"/>
      </w:tabs>
      <w:suppressAutoHyphens/>
      <w:jc w:val="both"/>
    </w:pPr>
    <w:rPr>
      <w:rFonts w:ascii="CG Times" w:eastAsia="Times New Roman" w:hAnsi="CG Times" w:cs="Times New Roman"/>
    </w:rPr>
  </w:style>
  <w:style w:type="paragraph" w:customStyle="1" w:styleId="Manuscript">
    <w:name w:val="Manuscript"/>
    <w:uiPriority w:val="99"/>
    <w:rsid w:val="005B36EF"/>
    <w:pPr>
      <w:widowControl w:val="0"/>
      <w:tabs>
        <w:tab w:val="left" w:pos="-720"/>
      </w:tabs>
      <w:suppressAutoHyphens/>
      <w:spacing w:line="288" w:lineRule="auto"/>
    </w:pPr>
    <w:rPr>
      <w:rFonts w:ascii="Footlight MT Light" w:eastAsia="Times New Roman" w:hAnsi="Footlight MT Light" w:cs="Times New Roman"/>
      <w:sz w:val="18"/>
    </w:rPr>
  </w:style>
  <w:style w:type="character" w:customStyle="1" w:styleId="LETTER">
    <w:name w:val="LETTER"/>
    <w:uiPriority w:val="99"/>
    <w:rsid w:val="005B36EF"/>
    <w:rPr>
      <w:rFonts w:ascii="Courier" w:hAnsi="Courier"/>
      <w:sz w:val="24"/>
    </w:rPr>
  </w:style>
  <w:style w:type="character" w:customStyle="1" w:styleId="a12ptBold">
    <w:name w:val="a12pt Bold"/>
    <w:uiPriority w:val="99"/>
    <w:rsid w:val="005B36EF"/>
    <w:rPr>
      <w:rFonts w:ascii="Times New Roman" w:hAnsi="Times New Roman"/>
      <w:b/>
      <w:sz w:val="24"/>
    </w:rPr>
  </w:style>
  <w:style w:type="character" w:customStyle="1" w:styleId="a14ptBold">
    <w:name w:val="a14pt Bold"/>
    <w:uiPriority w:val="99"/>
    <w:rsid w:val="005B36EF"/>
    <w:rPr>
      <w:rFonts w:ascii="Times New Roman" w:hAnsi="Times New Roman"/>
      <w:b/>
      <w:sz w:val="28"/>
    </w:rPr>
  </w:style>
  <w:style w:type="character" w:customStyle="1" w:styleId="a12ptCenter">
    <w:name w:val="a12pt Center"/>
    <w:uiPriority w:val="99"/>
    <w:rsid w:val="005B36EF"/>
    <w:rPr>
      <w:rFonts w:ascii="Times New Roman" w:hAnsi="Times New Roman"/>
      <w:b/>
      <w:sz w:val="24"/>
    </w:rPr>
  </w:style>
  <w:style w:type="character" w:customStyle="1" w:styleId="titles">
    <w:name w:val="titles"/>
    <w:uiPriority w:val="99"/>
    <w:rsid w:val="005B36EF"/>
    <w:rPr>
      <w:rFonts w:ascii="CG Times" w:hAnsi="CG Times"/>
      <w:b/>
      <w:sz w:val="22"/>
    </w:rPr>
  </w:style>
  <w:style w:type="paragraph" w:customStyle="1" w:styleId="tabazeta">
    <w:name w:val="tabazeta"/>
    <w:uiPriority w:val="99"/>
    <w:rsid w:val="005B36EF"/>
    <w:pPr>
      <w:widowControl w:val="0"/>
      <w:tabs>
        <w:tab w:val="left" w:pos="-1440"/>
        <w:tab w:val="left" w:pos="-720"/>
        <w:tab w:val="left" w:pos="720"/>
        <w:tab w:val="left" w:pos="1440"/>
        <w:tab w:val="right" w:pos="3330"/>
        <w:tab w:val="right" w:pos="4590"/>
        <w:tab w:val="right" w:pos="6390"/>
        <w:tab w:val="right" w:pos="7920"/>
        <w:tab w:val="right" w:pos="9360"/>
      </w:tabs>
      <w:suppressAutoHyphens/>
    </w:pPr>
    <w:rPr>
      <w:rFonts w:ascii="Courier" w:eastAsia="Times New Roman" w:hAnsi="Courier" w:cs="Times New Roman"/>
      <w:sz w:val="24"/>
    </w:rPr>
  </w:style>
  <w:style w:type="paragraph" w:styleId="Index1">
    <w:name w:val="index 1"/>
    <w:basedOn w:val="Normal"/>
    <w:next w:val="Normal"/>
    <w:autoRedefine/>
    <w:uiPriority w:val="99"/>
    <w:semiHidden/>
    <w:rsid w:val="005B36EF"/>
    <w:pPr>
      <w:widowControl w:val="0"/>
      <w:tabs>
        <w:tab w:val="right" w:leader="dot" w:pos="9360"/>
      </w:tabs>
      <w:suppressAutoHyphens/>
      <w:ind w:left="1440" w:right="720" w:hanging="1440"/>
    </w:pPr>
    <w:rPr>
      <w:rFonts w:ascii="Courier" w:eastAsia="Times New Roman" w:hAnsi="Courier" w:cs="Times New Roman"/>
      <w:sz w:val="24"/>
    </w:rPr>
  </w:style>
  <w:style w:type="paragraph" w:styleId="Index2">
    <w:name w:val="index 2"/>
    <w:basedOn w:val="Normal"/>
    <w:next w:val="Normal"/>
    <w:autoRedefine/>
    <w:uiPriority w:val="99"/>
    <w:semiHidden/>
    <w:rsid w:val="005B36EF"/>
    <w:pPr>
      <w:widowControl w:val="0"/>
      <w:tabs>
        <w:tab w:val="right" w:leader="dot" w:pos="9360"/>
      </w:tabs>
      <w:suppressAutoHyphens/>
      <w:ind w:left="1440" w:right="720" w:hanging="720"/>
    </w:pPr>
    <w:rPr>
      <w:rFonts w:ascii="Courier" w:eastAsia="Times New Roman" w:hAnsi="Courier" w:cs="Times New Roman"/>
      <w:sz w:val="24"/>
    </w:rPr>
  </w:style>
  <w:style w:type="paragraph" w:styleId="TOAHeading">
    <w:name w:val="toa heading"/>
    <w:basedOn w:val="Normal"/>
    <w:next w:val="Normal"/>
    <w:uiPriority w:val="99"/>
    <w:semiHidden/>
    <w:rsid w:val="005B36EF"/>
    <w:pPr>
      <w:widowControl w:val="0"/>
      <w:tabs>
        <w:tab w:val="right" w:pos="9360"/>
      </w:tabs>
      <w:suppressAutoHyphens/>
    </w:pPr>
    <w:rPr>
      <w:rFonts w:ascii="Courier" w:eastAsia="Times New Roman" w:hAnsi="Courier" w:cs="Times New Roman"/>
      <w:sz w:val="24"/>
    </w:rPr>
  </w:style>
  <w:style w:type="character" w:customStyle="1" w:styleId="EquationCaption">
    <w:name w:val="_Equation Caption"/>
    <w:uiPriority w:val="99"/>
    <w:rsid w:val="005B36EF"/>
  </w:style>
  <w:style w:type="paragraph" w:styleId="DocumentMap">
    <w:name w:val="Document Map"/>
    <w:basedOn w:val="Normal"/>
    <w:link w:val="DocumentMapChar"/>
    <w:uiPriority w:val="99"/>
    <w:semiHidden/>
    <w:rsid w:val="005B36EF"/>
    <w:pPr>
      <w:shd w:val="clear" w:color="auto" w:fill="000080"/>
    </w:pPr>
    <w:rPr>
      <w:rFonts w:ascii="Times New Roman" w:eastAsia="Times New Roman" w:hAnsi="Times New Roman" w:cs="Times New Roman"/>
      <w:sz w:val="2"/>
    </w:rPr>
  </w:style>
  <w:style w:type="character" w:customStyle="1" w:styleId="DocumentMapChar">
    <w:name w:val="Document Map Char"/>
    <w:basedOn w:val="DefaultParagraphFont"/>
    <w:link w:val="DocumentMap"/>
    <w:uiPriority w:val="99"/>
    <w:semiHidden/>
    <w:rsid w:val="005B36EF"/>
    <w:rPr>
      <w:rFonts w:ascii="Times New Roman" w:eastAsia="Times New Roman" w:hAnsi="Times New Roman" w:cs="Times New Roman"/>
      <w:sz w:val="2"/>
      <w:shd w:val="clear" w:color="auto" w:fill="000080"/>
    </w:rPr>
  </w:style>
  <w:style w:type="paragraph" w:styleId="BodyText2">
    <w:name w:val="Body Text 2"/>
    <w:basedOn w:val="Normal"/>
    <w:link w:val="BodyText2Char"/>
    <w:rsid w:val="005B36EF"/>
    <w:pPr>
      <w:numPr>
        <w:ilvl w:val="12"/>
      </w:numPr>
      <w:ind w:right="-576"/>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5B36EF"/>
    <w:rPr>
      <w:rFonts w:ascii="Times New Roman" w:eastAsia="Times New Roman" w:hAnsi="Times New Roman" w:cs="Times New Roman"/>
    </w:rPr>
  </w:style>
  <w:style w:type="paragraph" w:customStyle="1" w:styleId="ModelDoubleNoIndent">
    <w:name w:val="ModelDoubleNoIndent"/>
    <w:basedOn w:val="ModelNrmlDouble"/>
    <w:uiPriority w:val="99"/>
    <w:rsid w:val="005B36EF"/>
    <w:pPr>
      <w:ind w:firstLine="0"/>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5B36EF"/>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locked/>
    <w:rsid w:val="005B36EF"/>
  </w:style>
  <w:style w:type="paragraph" w:customStyle="1" w:styleId="xl71">
    <w:name w:val="xl71"/>
    <w:basedOn w:val="Normal"/>
    <w:rsid w:val="005B36EF"/>
    <w:pPr>
      <w:numPr>
        <w:ilvl w:val="2"/>
        <w:numId w:val="1"/>
      </w:numPr>
      <w:pBdr>
        <w:right w:val="single" w:sz="8" w:space="0" w:color="auto"/>
      </w:pBdr>
      <w:spacing w:before="100" w:beforeAutospacing="1" w:after="100" w:afterAutospacing="1"/>
      <w:jc w:val="center"/>
      <w:textAlignment w:val="center"/>
    </w:pPr>
    <w:rPr>
      <w:rFonts w:ascii="Arial" w:eastAsia="Arial Unicode MS" w:hAnsi="Arial" w:cs="Arial"/>
      <w:sz w:val="24"/>
    </w:rPr>
  </w:style>
  <w:style w:type="paragraph" w:customStyle="1" w:styleId="xl72">
    <w:name w:val="xl72"/>
    <w:basedOn w:val="Normal"/>
    <w:rsid w:val="005B36EF"/>
    <w:pPr>
      <w:pBdr>
        <w:bottom w:val="single" w:sz="8" w:space="0" w:color="auto"/>
        <w:right w:val="single" w:sz="8" w:space="0" w:color="auto"/>
      </w:pBdr>
      <w:tabs>
        <w:tab w:val="num" w:pos="1080"/>
      </w:tabs>
      <w:spacing w:before="100" w:beforeAutospacing="1" w:after="100" w:afterAutospacing="1"/>
      <w:ind w:left="720" w:hanging="360"/>
      <w:jc w:val="center"/>
      <w:textAlignment w:val="center"/>
    </w:pPr>
    <w:rPr>
      <w:rFonts w:ascii="Arial" w:eastAsia="Arial Unicode MS" w:hAnsi="Arial" w:cs="Arial"/>
      <w:sz w:val="24"/>
    </w:rPr>
  </w:style>
  <w:style w:type="paragraph" w:customStyle="1" w:styleId="xl74">
    <w:name w:val="xl74"/>
    <w:basedOn w:val="Normal"/>
    <w:rsid w:val="005B36EF"/>
    <w:pPr>
      <w:pBdr>
        <w:top w:val="single" w:sz="8" w:space="0" w:color="auto"/>
        <w:left w:val="single" w:sz="8" w:space="0" w:color="auto"/>
        <w:right w:val="single" w:sz="8" w:space="0" w:color="auto"/>
      </w:pBdr>
      <w:shd w:val="clear" w:color="auto" w:fill="C0C0C0"/>
      <w:tabs>
        <w:tab w:val="num" w:pos="1800"/>
      </w:tabs>
      <w:spacing w:before="100" w:beforeAutospacing="1" w:after="100" w:afterAutospacing="1"/>
      <w:ind w:left="1080" w:hanging="360"/>
      <w:jc w:val="center"/>
      <w:textAlignment w:val="center"/>
    </w:pPr>
    <w:rPr>
      <w:rFonts w:ascii="Arial" w:eastAsia="Arial Unicode MS" w:hAnsi="Arial" w:cs="Arial"/>
      <w:sz w:val="24"/>
    </w:rPr>
  </w:style>
  <w:style w:type="paragraph" w:customStyle="1" w:styleId="xl76">
    <w:name w:val="xl76"/>
    <w:basedOn w:val="Normal"/>
    <w:rsid w:val="005B36EF"/>
    <w:pPr>
      <w:pBdr>
        <w:left w:val="single" w:sz="8" w:space="0" w:color="auto"/>
        <w:bottom w:val="single" w:sz="8" w:space="0" w:color="auto"/>
        <w:right w:val="single" w:sz="8" w:space="0" w:color="auto"/>
      </w:pBdr>
      <w:shd w:val="clear" w:color="auto" w:fill="C0C0C0"/>
      <w:tabs>
        <w:tab w:val="num" w:pos="1440"/>
      </w:tabs>
      <w:spacing w:before="100" w:beforeAutospacing="1" w:after="100" w:afterAutospacing="1"/>
      <w:ind w:left="1440" w:hanging="360"/>
      <w:jc w:val="center"/>
      <w:textAlignment w:val="center"/>
    </w:pPr>
    <w:rPr>
      <w:rFonts w:ascii="Arial" w:eastAsia="Arial Unicode MS" w:hAnsi="Arial" w:cs="Arial"/>
      <w:sz w:val="24"/>
    </w:rPr>
  </w:style>
  <w:style w:type="paragraph" w:customStyle="1" w:styleId="xl78">
    <w:name w:val="xl78"/>
    <w:basedOn w:val="Normal"/>
    <w:rsid w:val="005B36EF"/>
    <w:pPr>
      <w:pBdr>
        <w:top w:val="single" w:sz="8" w:space="0" w:color="auto"/>
        <w:right w:val="single" w:sz="8" w:space="0" w:color="auto"/>
      </w:pBdr>
      <w:shd w:val="clear" w:color="auto" w:fill="C0C0C0"/>
      <w:tabs>
        <w:tab w:val="num" w:pos="2160"/>
      </w:tabs>
      <w:spacing w:before="100" w:beforeAutospacing="1" w:after="100" w:afterAutospacing="1"/>
      <w:ind w:left="1800" w:hanging="360"/>
      <w:jc w:val="center"/>
      <w:textAlignment w:val="center"/>
    </w:pPr>
    <w:rPr>
      <w:rFonts w:ascii="Arial" w:eastAsia="Arial Unicode MS" w:hAnsi="Arial" w:cs="Arial"/>
      <w:sz w:val="24"/>
    </w:rPr>
  </w:style>
  <w:style w:type="paragraph" w:customStyle="1" w:styleId="MainParanoChapter">
    <w:name w:val="Main Para no Chapter #"/>
    <w:basedOn w:val="Normal"/>
    <w:link w:val="MainParanoChapterCharChar1"/>
    <w:rsid w:val="005B36EF"/>
    <w:pPr>
      <w:tabs>
        <w:tab w:val="num" w:pos="1440"/>
      </w:tabs>
      <w:spacing w:after="240"/>
      <w:ind w:left="1440" w:hanging="360"/>
      <w:outlineLvl w:val="1"/>
    </w:pPr>
    <w:rPr>
      <w:rFonts w:ascii="Times New Roman" w:eastAsia="Times New Roman" w:hAnsi="Times New Roman" w:cs="Times New Roman"/>
      <w:sz w:val="24"/>
    </w:rPr>
  </w:style>
  <w:style w:type="character" w:customStyle="1" w:styleId="MainParanoChapterCharChar1">
    <w:name w:val="Main Para no Chapter # Char Char1"/>
    <w:link w:val="MainParanoChapter"/>
    <w:uiPriority w:val="99"/>
    <w:locked/>
    <w:rsid w:val="005B36EF"/>
    <w:rPr>
      <w:rFonts w:ascii="Times New Roman" w:eastAsia="Times New Roman" w:hAnsi="Times New Roman" w:cs="Times New Roman"/>
      <w:sz w:val="24"/>
    </w:rPr>
  </w:style>
  <w:style w:type="character" w:styleId="Strong">
    <w:name w:val="Strong"/>
    <w:basedOn w:val="DefaultParagraphFont"/>
    <w:uiPriority w:val="22"/>
    <w:qFormat/>
    <w:rsid w:val="0047406A"/>
    <w:rPr>
      <w:rFonts w:asciiTheme="minorHAnsi" w:eastAsiaTheme="minorEastAsia" w:hAnsiTheme="minorHAnsi" w:cstheme="minorBidi"/>
      <w:b/>
      <w:bCs/>
      <w:spacing w:val="0"/>
      <w:w w:val="100"/>
      <w:position w:val="0"/>
      <w:sz w:val="20"/>
      <w:szCs w:val="20"/>
    </w:rPr>
  </w:style>
  <w:style w:type="character" w:customStyle="1" w:styleId="tekst">
    <w:name w:val="tekst"/>
    <w:uiPriority w:val="99"/>
    <w:rsid w:val="005B36EF"/>
  </w:style>
  <w:style w:type="paragraph" w:customStyle="1" w:styleId="ModelNrmlSingle">
    <w:name w:val="ModelNrmlSingle"/>
    <w:basedOn w:val="Normal"/>
    <w:link w:val="ModelNrmlSingleChar"/>
    <w:rsid w:val="005B36EF"/>
    <w:pPr>
      <w:spacing w:after="240"/>
      <w:ind w:firstLine="720"/>
      <w:jc w:val="both"/>
    </w:pPr>
    <w:rPr>
      <w:rFonts w:ascii="Times New Roman" w:eastAsia="Times New Roman" w:hAnsi="Times New Roman" w:cs="Times New Roman"/>
    </w:rPr>
  </w:style>
  <w:style w:type="character" w:customStyle="1" w:styleId="ModelNrmlSingleChar">
    <w:name w:val="ModelNrmlSingle Char"/>
    <w:link w:val="ModelNrmlSingle"/>
    <w:locked/>
    <w:rsid w:val="005B36EF"/>
    <w:rPr>
      <w:rFonts w:ascii="Times New Roman" w:eastAsia="Times New Roman" w:hAnsi="Times New Roman" w:cs="Times New Roman"/>
    </w:rPr>
  </w:style>
  <w:style w:type="paragraph" w:customStyle="1" w:styleId="PDSHeading2">
    <w:name w:val="PDS Heading 2"/>
    <w:next w:val="Normal"/>
    <w:uiPriority w:val="99"/>
    <w:rsid w:val="005B36EF"/>
    <w:pPr>
      <w:keepNext/>
    </w:pPr>
    <w:rPr>
      <w:rFonts w:ascii="Times New Roman" w:eastAsia="Times New Roman" w:hAnsi="Times New Roman" w:cs="Times New Roman"/>
      <w:b/>
      <w:sz w:val="24"/>
    </w:rPr>
  </w:style>
  <w:style w:type="paragraph" w:customStyle="1" w:styleId="PDSHeading10">
    <w:name w:val="PDS Heading 1"/>
    <w:next w:val="PDSHeading2"/>
    <w:rsid w:val="005B36EF"/>
    <w:pPr>
      <w:keepNext/>
      <w:outlineLvl w:val="0"/>
    </w:pPr>
    <w:rPr>
      <w:rFonts w:ascii="Times New Roman" w:eastAsia="Times New Roman" w:hAnsi="Times New Roman" w:cs="Times New Roman"/>
      <w:b/>
      <w:caps/>
      <w:sz w:val="24"/>
    </w:rPr>
  </w:style>
  <w:style w:type="table" w:styleId="TableGrid">
    <w:name w:val="Table Grid"/>
    <w:basedOn w:val="TableNormal"/>
    <w:uiPriority w:val="39"/>
    <w:rsid w:val="005B36EF"/>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rsid w:val="005B36EF"/>
    <w:pPr>
      <w:jc w:val="both"/>
    </w:pPr>
    <w:rPr>
      <w:b/>
    </w:rPr>
  </w:style>
  <w:style w:type="character" w:customStyle="1" w:styleId="CommentSubjectChar">
    <w:name w:val="Comment Subject Char"/>
    <w:basedOn w:val="CommentTextChar"/>
    <w:link w:val="CommentSubject"/>
    <w:semiHidden/>
    <w:rsid w:val="005B36EF"/>
    <w:rPr>
      <w:rFonts w:ascii="Times New Roman" w:eastAsia="Times New Roman" w:hAnsi="Times New Roman" w:cs="Times New Roman"/>
      <w:b/>
      <w:sz w:val="20"/>
    </w:rPr>
  </w:style>
  <w:style w:type="paragraph" w:styleId="TOCHeading">
    <w:name w:val="TOC Heading"/>
    <w:basedOn w:val="Heading1"/>
    <w:next w:val="Normal"/>
    <w:uiPriority w:val="39"/>
    <w:unhideWhenUsed/>
    <w:qFormat/>
    <w:rsid w:val="0047406A"/>
    <w:pPr>
      <w:outlineLvl w:val="9"/>
    </w:pPr>
  </w:style>
  <w:style w:type="paragraph" w:customStyle="1" w:styleId="MainParawithChapter">
    <w:name w:val="Main Para with Chapter#"/>
    <w:basedOn w:val="Normal"/>
    <w:uiPriority w:val="99"/>
    <w:rsid w:val="005B36EF"/>
    <w:pPr>
      <w:numPr>
        <w:ilvl w:val="3"/>
        <w:numId w:val="2"/>
      </w:numPr>
      <w:tabs>
        <w:tab w:val="clear" w:pos="2160"/>
        <w:tab w:val="num" w:pos="720"/>
      </w:tabs>
      <w:ind w:left="720" w:hanging="720"/>
      <w:jc w:val="both"/>
    </w:pPr>
    <w:rPr>
      <w:rFonts w:ascii="Times New Roman" w:eastAsia="Times New Roman" w:hAnsi="Times New Roman" w:cs="Times New Roman"/>
    </w:rPr>
  </w:style>
  <w:style w:type="paragraph" w:customStyle="1" w:styleId="Sub-Para1underXY">
    <w:name w:val="Sub-Para 1 under X.Y"/>
    <w:basedOn w:val="Normal"/>
    <w:uiPriority w:val="99"/>
    <w:rsid w:val="005B36EF"/>
    <w:pPr>
      <w:tabs>
        <w:tab w:val="num" w:pos="1440"/>
      </w:tabs>
      <w:ind w:left="1080" w:hanging="360"/>
      <w:jc w:val="both"/>
    </w:pPr>
    <w:rPr>
      <w:rFonts w:ascii="Times New Roman" w:eastAsia="Times New Roman" w:hAnsi="Times New Roman" w:cs="Times New Roman"/>
    </w:rPr>
  </w:style>
  <w:style w:type="paragraph" w:customStyle="1" w:styleId="Sub-Para2underXY">
    <w:name w:val="Sub-Para 2 under X.Y"/>
    <w:basedOn w:val="Normal"/>
    <w:uiPriority w:val="99"/>
    <w:rsid w:val="005B36EF"/>
    <w:pPr>
      <w:tabs>
        <w:tab w:val="num" w:pos="2160"/>
      </w:tabs>
      <w:ind w:left="1440" w:hanging="360"/>
      <w:jc w:val="both"/>
    </w:pPr>
    <w:rPr>
      <w:rFonts w:ascii="Times New Roman" w:eastAsia="Times New Roman" w:hAnsi="Times New Roman" w:cs="Times New Roman"/>
    </w:rPr>
  </w:style>
  <w:style w:type="paragraph" w:customStyle="1" w:styleId="Sub-Para3underXY">
    <w:name w:val="Sub-Para 3 under X.Y"/>
    <w:basedOn w:val="Normal"/>
    <w:uiPriority w:val="99"/>
    <w:rsid w:val="005B36EF"/>
    <w:pPr>
      <w:tabs>
        <w:tab w:val="num" w:pos="1800"/>
      </w:tabs>
      <w:ind w:left="1800" w:hanging="360"/>
      <w:jc w:val="both"/>
    </w:pPr>
    <w:rPr>
      <w:rFonts w:ascii="Times New Roman" w:eastAsia="Times New Roman" w:hAnsi="Times New Roman" w:cs="Times New Roman"/>
    </w:rPr>
  </w:style>
  <w:style w:type="paragraph" w:customStyle="1" w:styleId="Sub-Para4underXY">
    <w:name w:val="Sub-Para 4 under X.Y"/>
    <w:basedOn w:val="Normal"/>
    <w:uiPriority w:val="99"/>
    <w:rsid w:val="005B36EF"/>
    <w:pPr>
      <w:tabs>
        <w:tab w:val="num" w:pos="2520"/>
      </w:tabs>
      <w:ind w:left="2160" w:hanging="360"/>
      <w:jc w:val="both"/>
    </w:pPr>
    <w:rPr>
      <w:rFonts w:ascii="Times New Roman" w:eastAsia="Times New Roman" w:hAnsi="Times New Roman" w:cs="Times New Roman"/>
    </w:rPr>
  </w:style>
  <w:style w:type="paragraph" w:customStyle="1" w:styleId="PDSAnnexHeading">
    <w:name w:val="PDS Annex Heading"/>
    <w:next w:val="Normal"/>
    <w:uiPriority w:val="99"/>
    <w:rsid w:val="005B36EF"/>
    <w:pPr>
      <w:keepNext/>
      <w:spacing w:after="120"/>
      <w:jc w:val="center"/>
    </w:pPr>
    <w:rPr>
      <w:rFonts w:ascii="Times New Roman" w:eastAsia="Times New Roman" w:hAnsi="Times New Roman" w:cs="Times New Roman"/>
      <w:b/>
      <w:sz w:val="24"/>
    </w:rPr>
  </w:style>
  <w:style w:type="paragraph" w:customStyle="1" w:styleId="p42">
    <w:name w:val="p42"/>
    <w:basedOn w:val="Normal"/>
    <w:uiPriority w:val="99"/>
    <w:rsid w:val="005B36EF"/>
    <w:pPr>
      <w:widowControl w:val="0"/>
      <w:tabs>
        <w:tab w:val="left" w:pos="725"/>
      </w:tabs>
      <w:autoSpaceDE w:val="0"/>
      <w:autoSpaceDN w:val="0"/>
      <w:adjustRightInd w:val="0"/>
      <w:jc w:val="both"/>
    </w:pPr>
    <w:rPr>
      <w:rFonts w:ascii="Times New Roman" w:eastAsia="Times New Roman" w:hAnsi="Times New Roman" w:cs="Times New Roman"/>
      <w:sz w:val="24"/>
    </w:rPr>
  </w:style>
  <w:style w:type="paragraph" w:customStyle="1" w:styleId="Heading1a">
    <w:name w:val="Heading 1a"/>
    <w:basedOn w:val="Normal"/>
    <w:next w:val="Normal"/>
    <w:rsid w:val="005B36EF"/>
    <w:pPr>
      <w:keepNext/>
      <w:keepLines/>
      <w:spacing w:before="1440" w:after="240"/>
      <w:jc w:val="center"/>
      <w:outlineLvl w:val="0"/>
    </w:pPr>
    <w:rPr>
      <w:rFonts w:ascii="Times New Roman" w:eastAsia="Times New Roman" w:hAnsi="Times New Roman" w:cs="Times New Roman"/>
      <w:b/>
      <w:caps/>
      <w:sz w:val="32"/>
    </w:rPr>
  </w:style>
  <w:style w:type="paragraph" w:customStyle="1" w:styleId="Sub-Para1underX">
    <w:name w:val="Sub-Para 1 under X."/>
    <w:basedOn w:val="Normal"/>
    <w:rsid w:val="005B36EF"/>
    <w:pPr>
      <w:spacing w:after="240"/>
      <w:ind w:left="1440" w:hanging="720"/>
      <w:outlineLvl w:val="2"/>
    </w:pPr>
    <w:rPr>
      <w:rFonts w:ascii="Times New Roman" w:eastAsia="Times New Roman" w:hAnsi="Times New Roman" w:cs="Times New Roman"/>
      <w:sz w:val="24"/>
    </w:rPr>
  </w:style>
  <w:style w:type="paragraph" w:customStyle="1" w:styleId="Sub-Para2underX">
    <w:name w:val="Sub-Para 2 under X."/>
    <w:basedOn w:val="Normal"/>
    <w:rsid w:val="005B36EF"/>
    <w:pPr>
      <w:spacing w:after="240"/>
      <w:ind w:left="2160" w:hanging="720"/>
      <w:outlineLvl w:val="3"/>
    </w:pPr>
    <w:rPr>
      <w:rFonts w:ascii="Times New Roman" w:eastAsia="Times New Roman" w:hAnsi="Times New Roman" w:cs="Times New Roman"/>
      <w:sz w:val="24"/>
    </w:rPr>
  </w:style>
  <w:style w:type="paragraph" w:customStyle="1" w:styleId="Sub-Para3underX">
    <w:name w:val="Sub-Para 3 under X."/>
    <w:basedOn w:val="Normal"/>
    <w:rsid w:val="005B36EF"/>
    <w:pPr>
      <w:spacing w:after="240"/>
      <w:ind w:left="2880" w:hanging="720"/>
      <w:outlineLvl w:val="4"/>
    </w:pPr>
    <w:rPr>
      <w:rFonts w:ascii="Times New Roman" w:eastAsia="Times New Roman" w:hAnsi="Times New Roman" w:cs="Times New Roman"/>
      <w:sz w:val="24"/>
    </w:rPr>
  </w:style>
  <w:style w:type="paragraph" w:customStyle="1" w:styleId="Sub-Para4underX">
    <w:name w:val="Sub-Para 4 under X."/>
    <w:basedOn w:val="Normal"/>
    <w:rsid w:val="005B36EF"/>
    <w:pPr>
      <w:spacing w:after="240"/>
      <w:ind w:left="3600" w:hanging="720"/>
      <w:outlineLvl w:val="5"/>
    </w:pPr>
    <w:rPr>
      <w:rFonts w:ascii="Times New Roman" w:eastAsia="Times New Roman" w:hAnsi="Times New Roman" w:cs="Times New Roman"/>
      <w:sz w:val="24"/>
    </w:rPr>
  </w:style>
  <w:style w:type="paragraph" w:customStyle="1" w:styleId="Tabbed">
    <w:name w:val="Tabbed"/>
    <w:basedOn w:val="Normal"/>
    <w:uiPriority w:val="99"/>
    <w:rsid w:val="005B36EF"/>
    <w:pPr>
      <w:ind w:left="720" w:hanging="360"/>
      <w:jc w:val="both"/>
    </w:pPr>
    <w:rPr>
      <w:rFonts w:ascii="Times New Roman" w:eastAsia="Times New Roman" w:hAnsi="Times New Roman" w:cs="Times New Roman"/>
    </w:rPr>
  </w:style>
  <w:style w:type="paragraph" w:customStyle="1" w:styleId="TextBoxdots">
    <w:name w:val="Text Box (dots)"/>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jc w:val="both"/>
      <w:textAlignment w:val="baseline"/>
    </w:pPr>
    <w:rPr>
      <w:rFonts w:ascii="Times New Roman" w:eastAsia="Times New Roman" w:hAnsi="Times New Roman" w:cs="Times New Roman"/>
    </w:rPr>
  </w:style>
  <w:style w:type="paragraph" w:customStyle="1" w:styleId="TextBoxFramed">
    <w:name w:val="Text Box Framed"/>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rFonts w:ascii="Times New Roman" w:eastAsia="Times New Roman" w:hAnsi="Times New Roman" w:cs="Times New Roman"/>
    </w:rPr>
  </w:style>
  <w:style w:type="paragraph" w:customStyle="1" w:styleId="TextBoxUnframed">
    <w:name w:val="Text Box Unframed"/>
    <w:basedOn w:val="Normal"/>
    <w:uiPriority w:val="99"/>
    <w:rsid w:val="005B36EF"/>
    <w:pPr>
      <w:keepLines/>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rFonts w:ascii="Times New Roman" w:eastAsia="Times New Roman" w:hAnsi="Times New Roman" w:cs="Times New Roman"/>
    </w:rPr>
  </w:style>
  <w:style w:type="paragraph" w:styleId="MacroText">
    <w:name w:val="macro"/>
    <w:link w:val="MacroTextChar"/>
    <w:uiPriority w:val="99"/>
    <w:semiHidden/>
    <w:rsid w:val="005B36E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Times New Roman" w:eastAsia="Times New Roman" w:hAnsi="Times New Roman" w:cs="Times New Roman"/>
      <w:sz w:val="24"/>
    </w:rPr>
  </w:style>
  <w:style w:type="character" w:customStyle="1" w:styleId="MacroTextChar">
    <w:name w:val="Macro Text Char"/>
    <w:basedOn w:val="DefaultParagraphFont"/>
    <w:link w:val="MacroText"/>
    <w:uiPriority w:val="99"/>
    <w:semiHidden/>
    <w:rsid w:val="005B36EF"/>
    <w:rPr>
      <w:rFonts w:ascii="Times New Roman" w:eastAsia="Times New Roman" w:hAnsi="Times New Roman" w:cs="Times New Roman"/>
      <w:sz w:val="24"/>
    </w:rPr>
  </w:style>
  <w:style w:type="paragraph" w:styleId="NormalWeb">
    <w:name w:val="Normal (Web)"/>
    <w:basedOn w:val="Normal"/>
    <w:uiPriority w:val="99"/>
    <w:semiHidden/>
    <w:rsid w:val="005B36EF"/>
    <w:pPr>
      <w:spacing w:before="100" w:beforeAutospacing="1" w:after="100" w:afterAutospacing="1"/>
    </w:pPr>
    <w:rPr>
      <w:rFonts w:ascii="Times New Roman" w:eastAsia="Times New Roman" w:hAnsi="Times New Roman" w:cs="Times New Roman"/>
      <w:sz w:val="24"/>
    </w:rPr>
  </w:style>
  <w:style w:type="paragraph" w:styleId="List3">
    <w:name w:val="List 3"/>
    <w:basedOn w:val="Normal"/>
    <w:uiPriority w:val="99"/>
    <w:semiHidden/>
    <w:rsid w:val="005B36EF"/>
    <w:pPr>
      <w:ind w:left="1080" w:hanging="360"/>
      <w:jc w:val="both"/>
    </w:pPr>
    <w:rPr>
      <w:rFonts w:ascii="Times New Roman" w:eastAsia="Times New Roman" w:hAnsi="Times New Roman" w:cs="Times New Roman"/>
    </w:rPr>
  </w:style>
  <w:style w:type="paragraph" w:styleId="Salutation">
    <w:name w:val="Salutation"/>
    <w:basedOn w:val="Normal"/>
    <w:next w:val="Normal"/>
    <w:link w:val="SalutationChar"/>
    <w:uiPriority w:val="99"/>
    <w:rsid w:val="005B36EF"/>
    <w:rPr>
      <w:rFonts w:ascii="Times New Roman" w:eastAsia="Times New Roman" w:hAnsi="Times New Roman" w:cs="Times New Roman"/>
      <w:sz w:val="24"/>
    </w:rPr>
  </w:style>
  <w:style w:type="character" w:customStyle="1" w:styleId="SalutationChar">
    <w:name w:val="Salutation Char"/>
    <w:basedOn w:val="DefaultParagraphFont"/>
    <w:link w:val="Salutation"/>
    <w:uiPriority w:val="99"/>
    <w:rsid w:val="005B36EF"/>
    <w:rPr>
      <w:rFonts w:ascii="Times New Roman" w:eastAsia="Times New Roman" w:hAnsi="Times New Roman" w:cs="Times New Roman"/>
      <w:sz w:val="24"/>
    </w:rPr>
  </w:style>
  <w:style w:type="paragraph" w:customStyle="1" w:styleId="Heading41">
    <w:name w:val="Heading 4.1"/>
    <w:basedOn w:val="Heading5"/>
    <w:uiPriority w:val="99"/>
    <w:rsid w:val="005B36EF"/>
    <w:pPr>
      <w:ind w:left="720" w:firstLine="360"/>
    </w:pPr>
    <w:rPr>
      <w:u w:val="single"/>
    </w:rPr>
  </w:style>
  <w:style w:type="character" w:customStyle="1" w:styleId="hps">
    <w:name w:val="hps"/>
    <w:basedOn w:val="DefaultParagraphFont"/>
    <w:rsid w:val="005B36EF"/>
    <w:rPr>
      <w:rFonts w:cs="Times New Roman"/>
    </w:rPr>
  </w:style>
  <w:style w:type="character" w:customStyle="1" w:styleId="hpsatn">
    <w:name w:val="hps atn"/>
    <w:basedOn w:val="DefaultParagraphFont"/>
    <w:uiPriority w:val="99"/>
    <w:rsid w:val="005B36EF"/>
    <w:rPr>
      <w:rFonts w:cs="Times New Roman"/>
    </w:rPr>
  </w:style>
  <w:style w:type="character" w:customStyle="1" w:styleId="gt-icon-text1">
    <w:name w:val="gt-icon-text1"/>
    <w:basedOn w:val="DefaultParagraphFont"/>
    <w:uiPriority w:val="99"/>
    <w:rsid w:val="005B36EF"/>
    <w:rPr>
      <w:rFonts w:cs="Times New Roman"/>
    </w:rPr>
  </w:style>
  <w:style w:type="character" w:customStyle="1" w:styleId="hpsalt-edited">
    <w:name w:val="hps alt-edited"/>
    <w:basedOn w:val="DefaultParagraphFont"/>
    <w:uiPriority w:val="99"/>
    <w:rsid w:val="005B36EF"/>
    <w:rPr>
      <w:rFonts w:cs="Times New Roman"/>
    </w:rPr>
  </w:style>
  <w:style w:type="character" w:customStyle="1" w:styleId="longtext1">
    <w:name w:val="long_text1"/>
    <w:basedOn w:val="DefaultParagraphFont"/>
    <w:rsid w:val="005B36EF"/>
    <w:rPr>
      <w:sz w:val="20"/>
    </w:rPr>
  </w:style>
  <w:style w:type="character" w:customStyle="1" w:styleId="mediumtext1">
    <w:name w:val="medium_text1"/>
    <w:basedOn w:val="DefaultParagraphFont"/>
    <w:rsid w:val="005B36EF"/>
    <w:rPr>
      <w:sz w:val="24"/>
    </w:rPr>
  </w:style>
  <w:style w:type="character" w:customStyle="1" w:styleId="atn">
    <w:name w:val="atn"/>
    <w:basedOn w:val="DefaultParagraphFont"/>
    <w:rsid w:val="005B36EF"/>
  </w:style>
  <w:style w:type="paragraph" w:styleId="Revision">
    <w:name w:val="Revision"/>
    <w:hidden/>
    <w:uiPriority w:val="99"/>
    <w:semiHidden/>
    <w:rsid w:val="005B36EF"/>
    <w:rPr>
      <w:rFonts w:ascii="Times New Roman" w:eastAsia="Times New Roman" w:hAnsi="Times New Roman" w:cs="Times New Roman"/>
    </w:rPr>
  </w:style>
  <w:style w:type="paragraph" w:styleId="NoSpacing">
    <w:name w:val="No Spacing"/>
    <w:uiPriority w:val="1"/>
    <w:qFormat/>
    <w:rsid w:val="0047406A"/>
  </w:style>
  <w:style w:type="paragraph" w:styleId="ListBullet">
    <w:name w:val="List Bullet"/>
    <w:basedOn w:val="Normal"/>
    <w:unhideWhenUsed/>
    <w:rsid w:val="005B36EF"/>
    <w:pPr>
      <w:numPr>
        <w:numId w:val="3"/>
      </w:numPr>
      <w:contextualSpacing/>
      <w:jc w:val="both"/>
    </w:pPr>
    <w:rPr>
      <w:rFonts w:ascii="Times New Roman" w:eastAsia="Times New Roman" w:hAnsi="Times New Roman" w:cs="Times New Roman"/>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link w:val="FootnoteReference"/>
    <w:uiPriority w:val="99"/>
    <w:rsid w:val="005B36EF"/>
    <w:pPr>
      <w:spacing w:line="240" w:lineRule="exact"/>
    </w:pPr>
    <w:rPr>
      <w:rFonts w:cs="Times New Roman"/>
      <w:sz w:val="20"/>
      <w:vertAlign w:val="superscript"/>
    </w:rPr>
  </w:style>
  <w:style w:type="paragraph" w:styleId="PlainText">
    <w:name w:val="Plain Text"/>
    <w:basedOn w:val="Normal"/>
    <w:link w:val="PlainTextChar"/>
    <w:uiPriority w:val="99"/>
    <w:unhideWhenUsed/>
    <w:rsid w:val="005B36EF"/>
    <w:rPr>
      <w:rFonts w:ascii="Calibri" w:eastAsia="Times New Roman" w:hAnsi="Calibri" w:cs="Times New Roman"/>
      <w:sz w:val="20"/>
    </w:rPr>
  </w:style>
  <w:style w:type="character" w:customStyle="1" w:styleId="PlainTextChar">
    <w:name w:val="Plain Text Char"/>
    <w:basedOn w:val="DefaultParagraphFont"/>
    <w:link w:val="PlainText"/>
    <w:uiPriority w:val="99"/>
    <w:rsid w:val="005B36EF"/>
    <w:rPr>
      <w:rFonts w:ascii="Calibri" w:eastAsia="Times New Roman" w:hAnsi="Calibri" w:cs="Times New Roman"/>
      <w:sz w:val="20"/>
    </w:rPr>
  </w:style>
  <w:style w:type="table" w:customStyle="1" w:styleId="TableGrid1319">
    <w:name w:val="Table Grid13_19"/>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B36EF"/>
    <w:rPr>
      <w:color w:val="605E5C"/>
      <w:shd w:val="clear" w:color="auto" w:fill="E1DFDD"/>
    </w:rPr>
  </w:style>
  <w:style w:type="character" w:customStyle="1" w:styleId="normaltextrun">
    <w:name w:val="normaltextrun"/>
    <w:rsid w:val="005B36EF"/>
  </w:style>
  <w:style w:type="character" w:customStyle="1" w:styleId="eop">
    <w:name w:val="eop"/>
    <w:rsid w:val="005B36EF"/>
  </w:style>
  <w:style w:type="paragraph" w:customStyle="1" w:styleId="paragraph0">
    <w:name w:val="paragraph"/>
    <w:basedOn w:val="Normal"/>
    <w:rsid w:val="005B36EF"/>
    <w:pPr>
      <w:spacing w:before="100" w:beforeAutospacing="1" w:after="100" w:afterAutospacing="1"/>
    </w:pPr>
    <w:rPr>
      <w:rFonts w:ascii="Times New Roman" w:eastAsia="Times New Roman" w:hAnsi="Times New Roman" w:cs="Times New Roman"/>
      <w:sz w:val="24"/>
    </w:rPr>
  </w:style>
  <w:style w:type="table" w:customStyle="1" w:styleId="TableGrid2119">
    <w:name w:val="Table Grid21_19"/>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mod7">
    <w:name w:val="Table Grid_mod7"/>
    <w:basedOn w:val="TableNormal"/>
    <w:uiPriority w:val="39"/>
    <w:rsid w:val="005B36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_28"/>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_4"/>
    <w:rsid w:val="005B36EF"/>
  </w:style>
  <w:style w:type="paragraph" w:customStyle="1" w:styleId="Normal232">
    <w:name w:val="Normal_232"/>
    <w:uiPriority w:val="99"/>
    <w:rsid w:val="005B36EF"/>
    <w:pPr>
      <w:widowControl w:val="0"/>
      <w:autoSpaceDE w:val="0"/>
      <w:autoSpaceDN w:val="0"/>
      <w:adjustRightInd w:val="0"/>
    </w:pPr>
    <w:rPr>
      <w:rFonts w:ascii="Arial" w:eastAsia="Times New Roman" w:hAnsi="Arial" w:cs="Arial"/>
      <w:color w:val="000000"/>
      <w:sz w:val="24"/>
    </w:rPr>
  </w:style>
  <w:style w:type="table" w:customStyle="1" w:styleId="TableGrid32">
    <w:name w:val="Table Grid_32"/>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8">
    <w:name w:val="Table Grid211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8">
    <w:name w:val="Table Grid22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_67"/>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_61"/>
    <w:basedOn w:val="TableNormal"/>
    <w:next w:val="TableGrid67"/>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B36EF"/>
    <w:rPr>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lid-translation">
    <w:name w:val="tlid-translation"/>
    <w:basedOn w:val="DefaultParagraphFont"/>
    <w:rsid w:val="005B36EF"/>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rsid w:val="005B36EF"/>
    <w:pPr>
      <w:spacing w:line="240" w:lineRule="exact"/>
    </w:pPr>
    <w:rPr>
      <w:sz w:val="24"/>
      <w:vertAlign w:val="superscript"/>
    </w:rPr>
  </w:style>
  <w:style w:type="paragraph" w:customStyle="1" w:styleId="Style">
    <w:name w:val="Style"/>
    <w:basedOn w:val="Normal"/>
    <w:uiPriority w:val="99"/>
    <w:rsid w:val="005B36EF"/>
    <w:pPr>
      <w:tabs>
        <w:tab w:val="left" w:pos="709"/>
      </w:tabs>
      <w:jc w:val="both"/>
    </w:pPr>
    <w:rPr>
      <w:rFonts w:ascii="Tahoma" w:eastAsia="Times New Roman" w:hAnsi="Tahoma" w:cs="Tahoma"/>
      <w:sz w:val="20"/>
    </w:rPr>
  </w:style>
  <w:style w:type="character" w:customStyle="1" w:styleId="FollowedHyperlink1">
    <w:name w:val="FollowedHyperlink1"/>
    <w:basedOn w:val="DefaultParagraphFont"/>
    <w:uiPriority w:val="99"/>
    <w:semiHidden/>
    <w:unhideWhenUsed/>
    <w:locked/>
    <w:rsid w:val="005B36EF"/>
    <w:rPr>
      <w:color w:val="800080"/>
      <w:u w:val="single"/>
    </w:rPr>
  </w:style>
  <w:style w:type="character" w:customStyle="1" w:styleId="SubtleEmphasis1">
    <w:name w:val="Subtle Emphasis1"/>
    <w:basedOn w:val="IntenseEmphasis"/>
    <w:uiPriority w:val="19"/>
    <w:rsid w:val="005B36EF"/>
    <w:rPr>
      <w:rFonts w:asciiTheme="minorHAnsi" w:eastAsiaTheme="minorEastAsia" w:hAnsiTheme="minorHAnsi" w:cstheme="minorBidi"/>
      <w:b/>
      <w:bCs/>
      <w:i/>
      <w:iCs/>
      <w:color w:val="404040"/>
      <w:spacing w:val="0"/>
      <w:w w:val="100"/>
      <w:position w:val="0"/>
      <w:sz w:val="20"/>
      <w:szCs w:val="20"/>
    </w:rPr>
  </w:style>
  <w:style w:type="character" w:styleId="Emphasis">
    <w:name w:val="Emphasis"/>
    <w:basedOn w:val="DefaultParagraphFont"/>
    <w:uiPriority w:val="20"/>
    <w:qFormat/>
    <w:rsid w:val="0047406A"/>
    <w:rPr>
      <w:rFonts w:asciiTheme="minorHAnsi" w:eastAsiaTheme="minorEastAsia" w:hAnsiTheme="minorHAnsi" w:cstheme="minorBidi"/>
      <w:i/>
      <w:iCs/>
      <w:color w:val="C45911" w:themeColor="accent2" w:themeShade="BF"/>
      <w:sz w:val="20"/>
      <w:szCs w:val="20"/>
    </w:rPr>
  </w:style>
  <w:style w:type="character" w:customStyle="1" w:styleId="IntenseEmphasis1">
    <w:name w:val="Intense Emphasis1"/>
    <w:basedOn w:val="DefaultParagraphFont"/>
    <w:uiPriority w:val="21"/>
    <w:rsid w:val="005B36EF"/>
    <w:rPr>
      <w:i/>
      <w:color w:val="4F81BD"/>
    </w:rPr>
  </w:style>
  <w:style w:type="character" w:customStyle="1" w:styleId="UnresolvedMention2">
    <w:name w:val="Unresolved Mention2"/>
    <w:basedOn w:val="DefaultParagraphFont"/>
    <w:uiPriority w:val="99"/>
    <w:semiHidden/>
    <w:unhideWhenUsed/>
    <w:rsid w:val="005B36EF"/>
    <w:rPr>
      <w:color w:val="605E5C"/>
      <w:shd w:val="clear" w:color="auto" w:fill="E1DFDD"/>
    </w:rPr>
  </w:style>
  <w:style w:type="paragraph" w:customStyle="1" w:styleId="Default">
    <w:name w:val="Default"/>
    <w:rsid w:val="005B36EF"/>
    <w:pPr>
      <w:autoSpaceDE w:val="0"/>
      <w:autoSpaceDN w:val="0"/>
      <w:adjustRightInd w:val="0"/>
    </w:pPr>
    <w:rPr>
      <w:rFonts w:ascii="Arial" w:eastAsia="Calibri" w:hAnsi="Arial" w:cs="Arial"/>
      <w:color w:val="000000"/>
      <w:sz w:val="24"/>
    </w:rPr>
  </w:style>
  <w:style w:type="paragraph" w:customStyle="1" w:styleId="FaxInfo">
    <w:name w:val="Fax Info"/>
    <w:basedOn w:val="Header"/>
    <w:rsid w:val="005B36EF"/>
    <w:pPr>
      <w:tabs>
        <w:tab w:val="clear" w:pos="4320"/>
        <w:tab w:val="clear" w:pos="8640"/>
      </w:tabs>
      <w:jc w:val="left"/>
    </w:pPr>
    <w:rPr>
      <w:b/>
      <w:sz w:val="24"/>
    </w:rPr>
  </w:style>
  <w:style w:type="character" w:customStyle="1" w:styleId="DeltaViewDeletion">
    <w:name w:val="DeltaView Deletion"/>
    <w:rsid w:val="005B36EF"/>
    <w:rPr>
      <w:strike/>
      <w:color w:val="FF0000"/>
    </w:rPr>
  </w:style>
  <w:style w:type="paragraph" w:customStyle="1" w:styleId="Normal-PRsubhead">
    <w:name w:val="Normal-PR subhead"/>
    <w:basedOn w:val="Normal"/>
    <w:next w:val="Normal"/>
    <w:autoRedefine/>
    <w:rsid w:val="005B36EF"/>
    <w:pPr>
      <w:keepLines/>
      <w:widowControl w:val="0"/>
      <w:tabs>
        <w:tab w:val="left" w:pos="113"/>
      </w:tabs>
    </w:pPr>
    <w:rPr>
      <w:rFonts w:eastAsia="Calibri" w:cs="Calibri"/>
      <w:color w:val="000000"/>
      <w:sz w:val="20"/>
    </w:rPr>
  </w:style>
  <w:style w:type="paragraph" w:customStyle="1" w:styleId="MainText">
    <w:name w:val="MainText"/>
    <w:basedOn w:val="Normal"/>
    <w:link w:val="MainTextChar"/>
    <w:rsid w:val="005B36EF"/>
    <w:pPr>
      <w:spacing w:after="120" w:line="269" w:lineRule="auto"/>
    </w:pPr>
    <w:rPr>
      <w:rFonts w:ascii="Arial" w:eastAsia="Times New Roman" w:hAnsi="Arial" w:cs="Arial"/>
      <w:sz w:val="20"/>
    </w:rPr>
  </w:style>
  <w:style w:type="character" w:customStyle="1" w:styleId="MainTextChar">
    <w:name w:val="MainText Char"/>
    <w:link w:val="MainText"/>
    <w:rsid w:val="005B36EF"/>
    <w:rPr>
      <w:rFonts w:ascii="Arial" w:eastAsia="Times New Roman" w:hAnsi="Arial" w:cs="Arial"/>
      <w:sz w:val="20"/>
    </w:rPr>
  </w:style>
  <w:style w:type="character" w:customStyle="1" w:styleId="jlqj4b">
    <w:name w:val="jlqj4b"/>
    <w:basedOn w:val="DefaultParagraphFont"/>
    <w:rsid w:val="005B36EF"/>
  </w:style>
  <w:style w:type="character" w:customStyle="1" w:styleId="viiyi">
    <w:name w:val="viiyi"/>
    <w:basedOn w:val="DefaultParagraphFont"/>
    <w:rsid w:val="005B36EF"/>
  </w:style>
  <w:style w:type="table" w:customStyle="1" w:styleId="TableGrid2248">
    <w:name w:val="Table Grid22_48"/>
    <w:basedOn w:val="TableNormal"/>
    <w:next w:val="TableGrid67"/>
    <w:uiPriority w:val="39"/>
    <w:rsid w:val="005B36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_671"/>
    <w:basedOn w:val="TableNormal"/>
    <w:uiPriority w:val="39"/>
    <w:rsid w:val="005B36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_31"/>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_34"/>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_34"/>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basedOn w:val="DefaultParagraphFont"/>
    <w:link w:val="Style60"/>
    <w:rsid w:val="005B36EF"/>
    <w:rPr>
      <w:rFonts w:ascii="Arial" w:eastAsia="Arial" w:hAnsi="Arial" w:cs="Arial"/>
      <w:sz w:val="20"/>
      <w:shd w:val="clear" w:color="auto" w:fill="FFFFFF"/>
    </w:rPr>
  </w:style>
  <w:style w:type="character" w:customStyle="1" w:styleId="CharStyle10">
    <w:name w:val="Char Style 10"/>
    <w:basedOn w:val="DefaultParagraphFont"/>
    <w:link w:val="Style9"/>
    <w:rsid w:val="005B36EF"/>
    <w:rPr>
      <w:sz w:val="20"/>
      <w:shd w:val="clear" w:color="auto" w:fill="FFFFFF"/>
    </w:rPr>
  </w:style>
  <w:style w:type="paragraph" w:customStyle="1" w:styleId="Style60">
    <w:name w:val="Style 6"/>
    <w:basedOn w:val="Normal"/>
    <w:link w:val="CharStyle7"/>
    <w:rsid w:val="005B36EF"/>
    <w:pPr>
      <w:widowControl w:val="0"/>
      <w:shd w:val="clear" w:color="auto" w:fill="FFFFFF"/>
      <w:spacing w:line="276" w:lineRule="auto"/>
    </w:pPr>
    <w:rPr>
      <w:rFonts w:ascii="Arial" w:eastAsia="Arial" w:hAnsi="Arial" w:cs="Arial"/>
      <w:sz w:val="20"/>
    </w:rPr>
  </w:style>
  <w:style w:type="paragraph" w:customStyle="1" w:styleId="Style9">
    <w:name w:val="Style 9"/>
    <w:basedOn w:val="Normal"/>
    <w:link w:val="CharStyle10"/>
    <w:rsid w:val="005B36EF"/>
    <w:pPr>
      <w:widowControl w:val="0"/>
      <w:shd w:val="clear" w:color="auto" w:fill="FFFFFF"/>
    </w:pPr>
    <w:rPr>
      <w:sz w:val="20"/>
    </w:rPr>
  </w:style>
  <w:style w:type="character" w:styleId="FollowedHyperlink">
    <w:name w:val="FollowedHyperlink"/>
    <w:basedOn w:val="DefaultParagraphFont"/>
    <w:uiPriority w:val="99"/>
    <w:semiHidden/>
    <w:unhideWhenUsed/>
    <w:rsid w:val="005B36EF"/>
    <w:rPr>
      <w:color w:val="954F72" w:themeColor="followedHyperlink"/>
      <w:u w:val="single"/>
    </w:rPr>
  </w:style>
  <w:style w:type="character" w:styleId="IntenseEmphasis">
    <w:name w:val="Intense Emphasis"/>
    <w:basedOn w:val="DefaultParagraphFont"/>
    <w:uiPriority w:val="21"/>
    <w:qFormat/>
    <w:rsid w:val="0047406A"/>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Emphasis">
    <w:name w:val="Subtle Emphasis"/>
    <w:basedOn w:val="DefaultParagraphFont"/>
    <w:uiPriority w:val="19"/>
    <w:qFormat/>
    <w:rsid w:val="0047406A"/>
    <w:rPr>
      <w:i/>
      <w:iCs/>
      <w:color w:val="auto"/>
    </w:rPr>
  </w:style>
  <w:style w:type="numbering" w:customStyle="1" w:styleId="CurrentList1">
    <w:name w:val="Current List1"/>
    <w:rsid w:val="00EF1E8F"/>
    <w:pPr>
      <w:numPr>
        <w:numId w:val="4"/>
      </w:numPr>
    </w:pPr>
  </w:style>
  <w:style w:type="paragraph" w:styleId="HTMLPreformatted">
    <w:name w:val="HTML Preformatted"/>
    <w:basedOn w:val="Normal"/>
    <w:link w:val="HTMLPreformattedChar"/>
    <w:uiPriority w:val="99"/>
    <w:semiHidden/>
    <w:unhideWhenUsed/>
    <w:rsid w:val="00CE4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CE495D"/>
    <w:rPr>
      <w:rFonts w:ascii="Courier New" w:eastAsia="Times New Roman" w:hAnsi="Courier New" w:cs="Courier New"/>
      <w:sz w:val="20"/>
    </w:rPr>
  </w:style>
  <w:style w:type="character" w:customStyle="1" w:styleId="y2iqfc">
    <w:name w:val="y2iqfc"/>
    <w:basedOn w:val="DefaultParagraphFont"/>
    <w:rsid w:val="00CE495D"/>
  </w:style>
  <w:style w:type="character" w:customStyle="1" w:styleId="UnresolvedMention3">
    <w:name w:val="Unresolved Mention3"/>
    <w:basedOn w:val="DefaultParagraphFont"/>
    <w:uiPriority w:val="99"/>
    <w:semiHidden/>
    <w:unhideWhenUsed/>
    <w:rsid w:val="00454FE5"/>
    <w:rPr>
      <w:color w:val="605E5C"/>
      <w:shd w:val="clear" w:color="auto" w:fill="E1DFDD"/>
    </w:rPr>
  </w:style>
  <w:style w:type="table" w:customStyle="1" w:styleId="TableGrid1">
    <w:name w:val="Table Grid1"/>
    <w:basedOn w:val="TableNormal"/>
    <w:next w:val="TableGrid"/>
    <w:rsid w:val="0020255F"/>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al"/>
    <w:rPr>
      <w:rFonts w:cstheme="minorHAnsi"/>
      <w:sz w:val="20"/>
    </w:rPr>
  </w:style>
  <w:style w:type="paragraph" w:customStyle="1" w:styleId="P68B1DB1-Normal2">
    <w:name w:val="P68B1DB1-Normal2"/>
    <w:basedOn w:val="Normal"/>
    <w:rPr>
      <w:rFonts w:cstheme="minorHAnsi"/>
      <w:b/>
      <w:kern w:val="28"/>
      <w:sz w:val="32"/>
    </w:rPr>
  </w:style>
  <w:style w:type="paragraph" w:customStyle="1" w:styleId="P68B1DB1-Normal3">
    <w:name w:val="P68B1DB1-Normal3"/>
    <w:basedOn w:val="Normal"/>
    <w:rPr>
      <w:rFonts w:eastAsia="Times New Roman" w:cstheme="minorHAnsi"/>
      <w:b/>
      <w:color w:val="365F91"/>
    </w:rPr>
  </w:style>
  <w:style w:type="paragraph" w:customStyle="1" w:styleId="P68B1DB1-TOC14">
    <w:name w:val="P68B1DB1-TOC14"/>
    <w:basedOn w:val="TOC1"/>
    <w:rPr>
      <w:rFonts w:asciiTheme="minorHAnsi" w:hAnsiTheme="minorHAnsi" w:cstheme="minorHAnsi"/>
    </w:rPr>
  </w:style>
  <w:style w:type="paragraph" w:customStyle="1" w:styleId="P68B1DB1-Normal5">
    <w:name w:val="P68B1DB1-Normal5"/>
    <w:basedOn w:val="Normal"/>
    <w:rPr>
      <w:rFonts w:ascii="Times New Roman" w:eastAsia="Times New Roman" w:hAnsi="Times New Roman" w:cs="Times New Roman"/>
      <w:sz w:val="18"/>
    </w:rPr>
  </w:style>
  <w:style w:type="paragraph" w:customStyle="1" w:styleId="P68B1DB1-Normal6">
    <w:name w:val="P68B1DB1-Normal6"/>
    <w:basedOn w:val="Normal"/>
    <w:rPr>
      <w:rFonts w:eastAsia="Times New Roman" w:cstheme="minorHAnsi"/>
      <w:b/>
      <w:caps/>
      <w:sz w:val="20"/>
    </w:rPr>
  </w:style>
  <w:style w:type="paragraph" w:customStyle="1" w:styleId="P68B1DB1-Normal7">
    <w:name w:val="P68B1DB1-Normal7"/>
    <w:basedOn w:val="Normal"/>
    <w:rPr>
      <w:rFonts w:eastAsia="Times New Roman" w:cstheme="minorHAnsi"/>
      <w:sz w:val="20"/>
    </w:rPr>
  </w:style>
  <w:style w:type="paragraph" w:customStyle="1" w:styleId="P68B1DB1-Normal8">
    <w:name w:val="P68B1DB1-Normal8"/>
    <w:basedOn w:val="Normal"/>
    <w:rPr>
      <w:rFonts w:eastAsia="Times New Roman" w:cstheme="minorHAnsi"/>
      <w:b/>
      <w:i/>
      <w:sz w:val="20"/>
    </w:rPr>
  </w:style>
  <w:style w:type="paragraph" w:customStyle="1" w:styleId="P68B1DB1-ListParagraph9">
    <w:name w:val="P68B1DB1-ListParagraph9"/>
    <w:basedOn w:val="ListParagraph"/>
    <w:rPr>
      <w:rFonts w:cstheme="minorHAnsi"/>
      <w:sz w:val="20"/>
    </w:rPr>
  </w:style>
  <w:style w:type="paragraph" w:customStyle="1" w:styleId="P68B1DB1-Normal10">
    <w:name w:val="P68B1DB1-Normal10"/>
    <w:basedOn w:val="Normal"/>
    <w:rPr>
      <w:rFonts w:eastAsia="Times New Roman" w:cstheme="minorHAnsi"/>
    </w:rPr>
  </w:style>
  <w:style w:type="paragraph" w:customStyle="1" w:styleId="P68B1DB1-Normal11">
    <w:name w:val="P68B1DB1-Normal11"/>
    <w:basedOn w:val="Normal"/>
    <w:rPr>
      <w:rFonts w:eastAsia="Times New Roman" w:cstheme="minorHAnsi"/>
      <w:i/>
      <w:color w:val="FF0000"/>
      <w:sz w:val="20"/>
    </w:rPr>
  </w:style>
  <w:style w:type="paragraph" w:customStyle="1" w:styleId="P68B1DB1-Normal12">
    <w:name w:val="P68B1DB1-Normal12"/>
    <w:basedOn w:val="Normal"/>
    <w:rPr>
      <w:rFonts w:eastAsia="Times New Roman" w:cstheme="minorHAnsi"/>
      <w:sz w:val="20"/>
      <w:u w:val="single"/>
    </w:rPr>
  </w:style>
  <w:style w:type="paragraph" w:customStyle="1" w:styleId="P68B1DB1-Normal13">
    <w:name w:val="P68B1DB1-Normal13"/>
    <w:basedOn w:val="Normal"/>
    <w:rPr>
      <w:rFonts w:cstheme="minorHAnsi"/>
    </w:rPr>
  </w:style>
  <w:style w:type="paragraph" w:customStyle="1" w:styleId="P68B1DB1-Normal14">
    <w:name w:val="P68B1DB1-Normal14"/>
    <w:basedOn w:val="Normal"/>
    <w:rPr>
      <w:rFonts w:eastAsia="Times New Roman" w:cstheme="minorHAnsi"/>
      <w:color w:val="FF0000"/>
      <w:sz w:val="20"/>
    </w:rPr>
  </w:style>
  <w:style w:type="paragraph" w:customStyle="1" w:styleId="P68B1DB1-Normal15">
    <w:name w:val="P68B1DB1-Normal15"/>
    <w:basedOn w:val="Normal"/>
    <w:rPr>
      <w:rFonts w:eastAsia="Times New Roman" w:cstheme="minorHAnsi"/>
      <w:b/>
      <w:color w:val="FF0000"/>
      <w:sz w:val="20"/>
    </w:rPr>
  </w:style>
  <w:style w:type="paragraph" w:customStyle="1" w:styleId="P68B1DB1-Normal16">
    <w:name w:val="P68B1DB1-Normal16"/>
    <w:basedOn w:val="Normal"/>
    <w:rPr>
      <w:rFonts w:cstheme="minorHAnsi"/>
      <w:color w:val="FFFFFF"/>
    </w:rPr>
  </w:style>
  <w:style w:type="paragraph" w:customStyle="1" w:styleId="P68B1DB1-Normal17">
    <w:name w:val="P68B1DB1-Normal17"/>
    <w:basedOn w:val="Normal"/>
    <w:rPr>
      <w:rFonts w:cstheme="minorHAnsi"/>
      <w:b/>
    </w:rPr>
  </w:style>
  <w:style w:type="paragraph" w:customStyle="1" w:styleId="P68B1DB1-ListParagraph18">
    <w:name w:val="P68B1DB1-ListParagraph18"/>
    <w:basedOn w:val="ListParagraph"/>
    <w:rPr>
      <w:rFonts w:cstheme="minorHAnsi"/>
    </w:rPr>
  </w:style>
  <w:style w:type="paragraph" w:customStyle="1" w:styleId="P68B1DB1-ListParagraph19">
    <w:name w:val="P68B1DB1-ListParagraph19"/>
    <w:basedOn w:val="ListParagraph"/>
    <w:rPr>
      <w:rFonts w:cstheme="minorHAnsi"/>
      <w:b/>
    </w:rPr>
  </w:style>
  <w:style w:type="paragraph" w:customStyle="1" w:styleId="P68B1DB1-Normal20">
    <w:name w:val="P68B1DB1-Normal20"/>
    <w:basedOn w:val="Normal"/>
    <w:rPr>
      <w:rFonts w:cstheme="minorHAnsi"/>
    </w:rPr>
  </w:style>
  <w:style w:type="paragraph" w:customStyle="1" w:styleId="P68B1DB1-Normal21">
    <w:name w:val="P68B1DB1-Normal21"/>
    <w:basedOn w:val="Normal"/>
    <w:rPr>
      <w:rFonts w:eastAsia="Times New Roman" w:cstheme="minorHAnsi"/>
      <w:b/>
      <w:sz w:val="20"/>
    </w:rPr>
  </w:style>
  <w:style w:type="paragraph" w:customStyle="1" w:styleId="P68B1DB1-Heading422">
    <w:name w:val="P68B1DB1-Heading422"/>
    <w:basedOn w:val="Heading4"/>
    <w:rPr>
      <w:rFonts w:asciiTheme="minorHAnsi" w:hAnsiTheme="minorHAnsi" w:cstheme="minorHAnsi"/>
      <w:sz w:val="20"/>
    </w:rPr>
  </w:style>
  <w:style w:type="paragraph" w:customStyle="1" w:styleId="P68B1DB1-Normal23">
    <w:name w:val="P68B1DB1-Normal23"/>
    <w:basedOn w:val="Normal"/>
    <w:rPr>
      <w:b/>
      <w:color w:val="4A442A"/>
      <w:sz w:val="20"/>
    </w:rPr>
  </w:style>
  <w:style w:type="paragraph" w:customStyle="1" w:styleId="P68B1DB1-Heading424">
    <w:name w:val="P68B1DB1-Heading424"/>
    <w:basedOn w:val="Heading4"/>
    <w:rPr>
      <w:rFonts w:asciiTheme="minorHAnsi" w:hAnsiTheme="minorHAnsi" w:cstheme="minorHAnsi"/>
      <w:b/>
      <w:sz w:val="20"/>
    </w:rPr>
  </w:style>
  <w:style w:type="paragraph" w:customStyle="1" w:styleId="P68B1DB1-ModelNrmlSingle25">
    <w:name w:val="P68B1DB1-ModelNrmlSingle25"/>
    <w:basedOn w:val="ModelNrmlSingle"/>
    <w:rPr>
      <w:rFonts w:asciiTheme="minorHAnsi" w:hAnsiTheme="minorHAnsi" w:cstheme="minorBidi"/>
      <w:sz w:val="20"/>
    </w:rPr>
  </w:style>
  <w:style w:type="paragraph" w:customStyle="1" w:styleId="P68B1DB1-Normal26">
    <w:name w:val="P68B1DB1-Normal26"/>
    <w:basedOn w:val="Normal"/>
    <w:rPr>
      <w:sz w:val="20"/>
    </w:rPr>
  </w:style>
  <w:style w:type="paragraph" w:customStyle="1" w:styleId="P68B1DB1-Normal27">
    <w:name w:val="P68B1DB1-Normal27"/>
    <w:basedOn w:val="Normal"/>
    <w:rPr>
      <w:color w:val="365F91"/>
      <w:sz w:val="20"/>
    </w:rPr>
  </w:style>
  <w:style w:type="paragraph" w:customStyle="1" w:styleId="P68B1DB1-Normal28">
    <w:name w:val="P68B1DB1-Normal28"/>
    <w:basedOn w:val="Normal"/>
    <w:rPr>
      <w:rFonts w:eastAsia="Times New Roman" w:cstheme="minorHAnsi"/>
      <w:b/>
      <w:color w:val="1F497D"/>
      <w:sz w:val="20"/>
    </w:rPr>
  </w:style>
  <w:style w:type="paragraph" w:customStyle="1" w:styleId="P68B1DB1-Normal29">
    <w:name w:val="P68B1DB1-Normal29"/>
    <w:basedOn w:val="Normal"/>
    <w:rPr>
      <w:rFonts w:eastAsia="Times New Roman" w:cstheme="minorHAnsi"/>
      <w:i/>
      <w:color w:val="365F91"/>
      <w:sz w:val="20"/>
    </w:rPr>
  </w:style>
  <w:style w:type="paragraph" w:customStyle="1" w:styleId="P68B1DB1-Normal30">
    <w:name w:val="P68B1DB1-Normal30"/>
    <w:basedOn w:val="Normal"/>
    <w:rPr>
      <w:rFonts w:eastAsia="Times New Roman" w:cstheme="minorHAnsi"/>
      <w:i/>
      <w:sz w:val="20"/>
    </w:rPr>
  </w:style>
  <w:style w:type="paragraph" w:customStyle="1" w:styleId="P68B1DB1-Normal31">
    <w:name w:val="P68B1DB1-Normal31"/>
    <w:basedOn w:val="Normal"/>
    <w:rPr>
      <w:rFonts w:eastAsia="Times New Roman" w:cstheme="minorHAnsi"/>
      <w:color w:val="1F497D"/>
      <w:sz w:val="20"/>
    </w:rPr>
  </w:style>
  <w:style w:type="paragraph" w:customStyle="1" w:styleId="P68B1DB1-Normal32">
    <w:name w:val="P68B1DB1-Normal32"/>
    <w:basedOn w:val="Normal"/>
    <w:rPr>
      <w:b/>
    </w:rPr>
  </w:style>
  <w:style w:type="paragraph" w:customStyle="1" w:styleId="P68B1DB1-Normal33">
    <w:name w:val="P68B1DB1-Normal33"/>
    <w:basedOn w:val="Normal"/>
    <w:rPr>
      <w:rFonts w:eastAsia="Calibri" w:cstheme="minorHAnsi"/>
      <w:sz w:val="20"/>
    </w:rPr>
  </w:style>
  <w:style w:type="paragraph" w:customStyle="1" w:styleId="P68B1DB1-ListParagraph34">
    <w:name w:val="P68B1DB1-ListParagraph34"/>
    <w:basedOn w:val="ListParagraph"/>
    <w:rPr>
      <w:rFonts w:eastAsia="Calibri" w:cstheme="minorHAnsi"/>
      <w:sz w:val="20"/>
    </w:rPr>
  </w:style>
  <w:style w:type="paragraph" w:customStyle="1" w:styleId="P68B1DB1-Normal35">
    <w:name w:val="P68B1DB1-Normal35"/>
    <w:basedOn w:val="Normal"/>
    <w:rPr>
      <w:rFonts w:ascii="Calibri" w:eastAsia="Calibri" w:hAnsi="Calibri" w:cs="Calibri"/>
      <w:sz w:val="20"/>
    </w:rPr>
  </w:style>
  <w:style w:type="paragraph" w:customStyle="1" w:styleId="P68B1DB1-Normal36">
    <w:name w:val="P68B1DB1-Normal36"/>
    <w:basedOn w:val="Normal"/>
    <w:rPr>
      <w:rFonts w:ascii="Calibri" w:eastAsia="Calibri" w:hAnsi="Calibri" w:cs="Times New Roman"/>
      <w:sz w:val="20"/>
    </w:rPr>
  </w:style>
  <w:style w:type="paragraph" w:customStyle="1" w:styleId="P68B1DB1-Normal37">
    <w:name w:val="P68B1DB1-Normal37"/>
    <w:basedOn w:val="Normal"/>
    <w:rPr>
      <w:rFonts w:ascii="Calibri" w:eastAsia="Calibri" w:hAnsi="Calibri" w:cs="Times New Roman"/>
      <w:i/>
      <w:color w:val="373545"/>
      <w:sz w:val="20"/>
    </w:rPr>
  </w:style>
  <w:style w:type="paragraph" w:customStyle="1" w:styleId="P68B1DB1-Normal38">
    <w:name w:val="P68B1DB1-Normal38"/>
    <w:basedOn w:val="Normal"/>
    <w:rPr>
      <w:rFonts w:ascii="Calibri" w:eastAsia="Times New Roman" w:hAnsi="Calibri" w:cs="Times New Roman"/>
      <w:b/>
      <w:sz w:val="20"/>
    </w:rPr>
  </w:style>
  <w:style w:type="paragraph" w:customStyle="1" w:styleId="P68B1DB1-Normal39">
    <w:name w:val="P68B1DB1-Normal39"/>
    <w:basedOn w:val="Normal"/>
    <w:rPr>
      <w:rFonts w:ascii="Calibri" w:eastAsia="Calibri" w:hAnsi="Calibri" w:cs="Times New Roman"/>
      <w:b/>
      <w:sz w:val="20"/>
    </w:rPr>
  </w:style>
  <w:style w:type="paragraph" w:customStyle="1" w:styleId="P68B1DB1-Normal40">
    <w:name w:val="P68B1DB1-Normal40"/>
    <w:basedOn w:val="Normal"/>
    <w:rPr>
      <w:rFonts w:ascii="Calibri" w:eastAsia="Times New Roman" w:hAnsi="Calibri" w:cs="Times New Roman"/>
      <w:sz w:val="20"/>
    </w:rPr>
  </w:style>
  <w:style w:type="paragraph" w:customStyle="1" w:styleId="P68B1DB1-Normal41">
    <w:name w:val="P68B1DB1-Normal41"/>
    <w:basedOn w:val="Normal"/>
    <w:rPr>
      <w:rFonts w:ascii="Calibri" w:eastAsia="Times New Roman" w:hAnsi="Calibri" w:cs="Times New Roman"/>
      <w:color w:val="1A495C"/>
      <w:sz w:val="20"/>
    </w:rPr>
  </w:style>
  <w:style w:type="paragraph" w:customStyle="1" w:styleId="P68B1DB1-Normal42">
    <w:name w:val="P68B1DB1-Normal42"/>
    <w:basedOn w:val="Normal"/>
    <w:rPr>
      <w:rFonts w:ascii="Calibri" w:eastAsia="Times New Roman" w:hAnsi="Calibri" w:cs="Calibri"/>
      <w:sz w:val="20"/>
    </w:rPr>
  </w:style>
  <w:style w:type="paragraph" w:customStyle="1" w:styleId="P68B1DB1-Normal43">
    <w:name w:val="P68B1DB1-Normal43"/>
    <w:basedOn w:val="Normal"/>
    <w:rPr>
      <w:rFonts w:ascii="Calibri" w:eastAsia="Calibri" w:hAnsi="Calibri" w:cs="Calibri"/>
      <w:b/>
      <w:sz w:val="20"/>
    </w:rPr>
  </w:style>
  <w:style w:type="paragraph" w:customStyle="1" w:styleId="P68B1DB1-Normal44">
    <w:name w:val="P68B1DB1-Normal44"/>
    <w:basedOn w:val="Normal"/>
    <w:rPr>
      <w:rFonts w:ascii="Calibri" w:eastAsia="Calibri" w:hAnsi="Calibri"/>
      <w:sz w:val="20"/>
    </w:rPr>
  </w:style>
  <w:style w:type="paragraph" w:customStyle="1" w:styleId="P68B1DB1-Normal45">
    <w:name w:val="P68B1DB1-Normal45"/>
    <w:basedOn w:val="Normal"/>
    <w:rPr>
      <w:rFonts w:ascii="Calibri" w:eastAsia="Calibri" w:hAnsi="Calibri" w:cs="Times New Roman"/>
      <w:b/>
      <w:i/>
      <w:sz w:val="20"/>
    </w:rPr>
  </w:style>
  <w:style w:type="paragraph" w:customStyle="1" w:styleId="P68B1DB1-Normal46">
    <w:name w:val="P68B1DB1-Normal46"/>
    <w:basedOn w:val="Normal"/>
    <w:rPr>
      <w:rFonts w:ascii="Calibri" w:eastAsia="Calibri" w:hAnsi="Calibri" w:cs="Times New Roman"/>
      <w:sz w:val="20"/>
      <w:shd w:val="clear" w:color="auto" w:fill="FFFFFF"/>
    </w:rPr>
  </w:style>
  <w:style w:type="paragraph" w:customStyle="1" w:styleId="P68B1DB1-Normal47">
    <w:name w:val="P68B1DB1-Normal47"/>
    <w:basedOn w:val="Normal"/>
    <w:rPr>
      <w:b/>
      <w:sz w:val="20"/>
    </w:rPr>
  </w:style>
  <w:style w:type="paragraph" w:customStyle="1" w:styleId="P68B1DB1-Normal48">
    <w:name w:val="P68B1DB1-Normal48"/>
    <w:basedOn w:val="Normal"/>
    <w:rPr>
      <w:rFonts w:eastAsia="Times New Roman" w:cstheme="minorHAnsi"/>
      <w:b/>
      <w:color w:val="F2F2F2"/>
      <w:sz w:val="20"/>
    </w:rPr>
  </w:style>
  <w:style w:type="paragraph" w:customStyle="1" w:styleId="P68B1DB1-Normal49">
    <w:name w:val="P68B1DB1-Normal49"/>
    <w:basedOn w:val="Normal"/>
    <w:rPr>
      <w:rFonts w:eastAsia="Times New Roman" w:cstheme="minorHAnsi"/>
      <w:b/>
      <w:color w:val="FFFFFF"/>
      <w:sz w:val="20"/>
    </w:rPr>
  </w:style>
  <w:style w:type="paragraph" w:customStyle="1" w:styleId="P68B1DB1-Normal50">
    <w:name w:val="P68B1DB1-Normal50"/>
    <w:basedOn w:val="Normal"/>
    <w:rPr>
      <w:rFonts w:eastAsia="Times New Roman" w:cstheme="minorHAnsi"/>
      <w:color w:val="000000"/>
      <w:sz w:val="20"/>
    </w:rPr>
  </w:style>
  <w:style w:type="paragraph" w:customStyle="1" w:styleId="P68B1DB1-Normal51">
    <w:name w:val="P68B1DB1-Normal51"/>
    <w:basedOn w:val="Normal"/>
    <w:rPr>
      <w:rFonts w:eastAsia="Times New Roman" w:cstheme="minorHAnsi"/>
      <w:b/>
      <w:i/>
      <w:color w:val="000000"/>
      <w:sz w:val="20"/>
    </w:rPr>
  </w:style>
  <w:style w:type="paragraph" w:customStyle="1" w:styleId="P68B1DB1-Normal52">
    <w:name w:val="P68B1DB1-Normal52"/>
    <w:basedOn w:val="Normal"/>
    <w:rPr>
      <w:rFonts w:cstheme="minorHAnsi"/>
      <w:i/>
    </w:rPr>
  </w:style>
  <w:style w:type="paragraph" w:customStyle="1" w:styleId="P68B1DB1-Normal53">
    <w:name w:val="P68B1DB1-Normal53"/>
    <w:basedOn w:val="Normal"/>
    <w:rPr>
      <w:rFonts w:cstheme="minorHAnsi"/>
      <w:b/>
      <w:i/>
    </w:rPr>
  </w:style>
  <w:style w:type="paragraph" w:customStyle="1" w:styleId="P68B1DB1-Normal54">
    <w:name w:val="P68B1DB1-Normal54"/>
    <w:basedOn w:val="Normal"/>
    <w:rPr>
      <w:rFonts w:eastAsia="Times New Roman" w:cstheme="minorHAnsi"/>
      <w:sz w:val="18"/>
    </w:rPr>
  </w:style>
  <w:style w:type="paragraph" w:customStyle="1" w:styleId="P68B1DB1-Heading555">
    <w:name w:val="P68B1DB1-Heading555"/>
    <w:basedOn w:val="Heading5"/>
    <w:rPr>
      <w:rFonts w:asciiTheme="minorHAnsi" w:hAnsiTheme="minorHAnsi" w:cstheme="minorHAnsi"/>
      <w:sz w:val="20"/>
    </w:rPr>
  </w:style>
  <w:style w:type="paragraph" w:customStyle="1" w:styleId="P68B1DB1-Normal56">
    <w:name w:val="P68B1DB1-Normal56"/>
    <w:basedOn w:val="Normal"/>
    <w:rPr>
      <w:rFonts w:cstheme="minorHAnsi"/>
      <w:b/>
      <w:sz w:val="20"/>
    </w:rPr>
  </w:style>
  <w:style w:type="paragraph" w:customStyle="1" w:styleId="P68B1DB1-BodyText57">
    <w:name w:val="P68B1DB1-BodyText57"/>
    <w:basedOn w:val="BodyText"/>
    <w:rPr>
      <w:rFonts w:asciiTheme="minorHAnsi" w:hAnsiTheme="minorHAnsi" w:cstheme="minorHAnsi"/>
    </w:rPr>
  </w:style>
  <w:style w:type="paragraph" w:customStyle="1" w:styleId="P68B1DB1-Normal58">
    <w:name w:val="P68B1DB1-Normal58"/>
    <w:basedOn w:val="Normal"/>
    <w:rPr>
      <w:rFonts w:eastAsia="MS Mincho" w:cstheme="minorHAnsi"/>
      <w:sz w:val="20"/>
    </w:rPr>
  </w:style>
  <w:style w:type="paragraph" w:customStyle="1" w:styleId="P68B1DB1-Heading459">
    <w:name w:val="P68B1DB1-Heading459"/>
    <w:basedOn w:val="Heading4"/>
    <w:rPr>
      <w:rFonts w:asciiTheme="minorHAnsi" w:eastAsia="MS Mincho" w:hAnsiTheme="minorHAnsi" w:cstheme="minorHAnsi"/>
      <w:sz w:val="20"/>
    </w:rPr>
  </w:style>
  <w:style w:type="paragraph" w:customStyle="1" w:styleId="P68B1DB1-Normal60">
    <w:name w:val="P68B1DB1-Normal60"/>
    <w:basedOn w:val="Normal"/>
    <w:rPr>
      <w:rFonts w:ascii="Tahoma" w:hAnsi="Tahoma" w:cs="Tahoma"/>
    </w:rPr>
  </w:style>
  <w:style w:type="paragraph" w:customStyle="1" w:styleId="P68B1DB1-Normal61">
    <w:name w:val="P68B1DB1-Normal61"/>
    <w:basedOn w:val="Normal"/>
    <w:rPr>
      <w:rFonts w:eastAsia="Calibri" w:cstheme="minorHAnsi"/>
      <w:b/>
      <w:sz w:val="20"/>
    </w:rPr>
  </w:style>
  <w:style w:type="paragraph" w:customStyle="1" w:styleId="P68B1DB1-Normal62">
    <w:name w:val="P68B1DB1-Normal62"/>
    <w:basedOn w:val="Normal"/>
    <w:rPr>
      <w:rFonts w:cstheme="minorHAnsi"/>
      <w:b/>
      <w:i/>
    </w:rPr>
  </w:style>
  <w:style w:type="paragraph" w:customStyle="1" w:styleId="P68B1DB1-Normal63">
    <w:name w:val="P68B1DB1-Normal63"/>
    <w:basedOn w:val="Normal"/>
    <w:rPr>
      <w:rFonts w:cstheme="minorHAnsi"/>
      <w:b/>
    </w:rPr>
  </w:style>
  <w:style w:type="paragraph" w:customStyle="1" w:styleId="P68B1DB1-Normal64">
    <w:name w:val="P68B1DB1-Normal64"/>
    <w:basedOn w:val="Normal"/>
    <w:rPr>
      <w:rFonts w:cstheme="minorHAnsi"/>
      <w:i/>
    </w:rPr>
  </w:style>
  <w:style w:type="paragraph" w:customStyle="1" w:styleId="P68B1DB1-Normal65">
    <w:name w:val="P68B1DB1-Normal65"/>
    <w:basedOn w:val="Normal"/>
    <w:rPr>
      <w:rFonts w:ascii="Arial" w:eastAsia="Times New Roman" w:hAnsi="Arial" w:cs="Arial"/>
      <w:b/>
      <w:sz w:val="18"/>
    </w:rPr>
  </w:style>
  <w:style w:type="paragraph" w:customStyle="1" w:styleId="P68B1DB1-Normal66">
    <w:name w:val="P68B1DB1-Normal66"/>
    <w:basedOn w:val="Normal"/>
    <w:rPr>
      <w:rFonts w:ascii="Tahoma" w:hAnsi="Tahoma" w:cs="Tahoma"/>
      <w:b/>
      <w:sz w:val="28"/>
    </w:rPr>
  </w:style>
  <w:style w:type="paragraph" w:customStyle="1" w:styleId="P68B1DB1-FootnoteText67">
    <w:name w:val="P68B1DB1-FootnoteText67"/>
    <w:basedOn w:val="FootnoteText"/>
    <w:rPr>
      <w:rFonts w:asciiTheme="minorHAnsi" w:hAnsiTheme="minorHAnsi" w:cstheme="minorHAnsi"/>
    </w:rPr>
  </w:style>
  <w:style w:type="paragraph" w:customStyle="1" w:styleId="P68B1DB1-FootnoteText68">
    <w:name w:val="P68B1DB1-FootnoteText68"/>
    <w:basedOn w:val="FootnoteText"/>
    <w:rPr>
      <w:rFonts w:asciiTheme="minorHAnsi" w:hAnsiTheme="minorHAnsi"/>
    </w:rPr>
  </w:style>
  <w:style w:type="paragraph" w:customStyle="1" w:styleId="P68B1DB1-Normal69">
    <w:name w:val="P68B1DB1-Normal69"/>
    <w:basedOn w:val="Normal"/>
    <w:rPr>
      <w:rFonts w:cs="Arial"/>
      <w:sz w:val="18"/>
    </w:rPr>
  </w:style>
  <w:style w:type="paragraph" w:customStyle="1" w:styleId="P68B1DB1-ListParagraph70">
    <w:name w:val="P68B1DB1-ListParagraph70"/>
    <w:basedOn w:val="ListParagraph"/>
    <w:rPr>
      <w:rFonts w:cs="Arial"/>
      <w:sz w:val="18"/>
    </w:rPr>
  </w:style>
  <w:style w:type="paragraph" w:customStyle="1" w:styleId="P68B1DB1-Header71">
    <w:name w:val="P68B1DB1-Header71"/>
    <w:basedOn w:val="Header"/>
    <w:rPr>
      <w:rFonts w:asciiTheme="minorHAnsi" w:hAnsiTheme="minorHAnsi" w:cstheme="minorHAnsi"/>
      <w:smallCaps/>
      <w:color w:val="808080"/>
      <w:sz w:val="18"/>
    </w:rPr>
  </w:style>
  <w:style w:type="paragraph" w:customStyle="1" w:styleId="P68B1DB1-Header72">
    <w:name w:val="P68B1DB1-Header72"/>
    <w:basedOn w:val="Header"/>
    <w:rPr>
      <w:rFonts w:cs="Calibri"/>
      <w:smallCaps/>
      <w:color w:val="808080"/>
      <w:sz w:val="18"/>
    </w:rPr>
  </w:style>
  <w:style w:type="paragraph" w:styleId="Quote">
    <w:name w:val="Quote"/>
    <w:basedOn w:val="Normal"/>
    <w:next w:val="Normal"/>
    <w:link w:val="QuoteChar"/>
    <w:uiPriority w:val="29"/>
    <w:qFormat/>
    <w:rsid w:val="0047406A"/>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7406A"/>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7406A"/>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47406A"/>
    <w:rPr>
      <w:rFonts w:asciiTheme="majorHAnsi" w:eastAsiaTheme="majorEastAsia" w:hAnsiTheme="majorHAnsi" w:cstheme="majorBidi"/>
      <w:caps/>
      <w:color w:val="C45911" w:themeColor="accent2" w:themeShade="BF"/>
      <w:spacing w:val="10"/>
      <w:sz w:val="28"/>
      <w:szCs w:val="28"/>
    </w:rPr>
  </w:style>
  <w:style w:type="character" w:styleId="SubtleReference">
    <w:name w:val="Subtle Reference"/>
    <w:basedOn w:val="DefaultParagraphFont"/>
    <w:uiPriority w:val="31"/>
    <w:qFormat/>
    <w:rsid w:val="0047406A"/>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7406A"/>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7406A"/>
    <w:rPr>
      <w:rFonts w:asciiTheme="minorHAnsi" w:eastAsiaTheme="minorEastAsia" w:hAnsiTheme="minorHAnsi" w:cstheme="minorBidi"/>
      <w:b/>
      <w:bCs/>
      <w:i/>
      <w:iCs/>
      <w:caps w:val="0"/>
      <w:smallCaps w:val="0"/>
      <w:color w:val="auto"/>
      <w:spacing w:val="10"/>
      <w:w w:val="100"/>
      <w:sz w:val="20"/>
      <w:szCs w:val="20"/>
    </w:rPr>
  </w:style>
  <w:style w:type="table" w:customStyle="1" w:styleId="TableGrid2">
    <w:name w:val="Table Grid2"/>
    <w:basedOn w:val="TableNormal"/>
    <w:next w:val="TableGrid"/>
    <w:uiPriority w:val="39"/>
    <w:rsid w:val="00C220B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971FB5"/>
    <w:rPr>
      <w:color w:val="605E5C"/>
      <w:shd w:val="clear" w:color="auto" w:fill="E1DFDD"/>
    </w:rPr>
  </w:style>
  <w:style w:type="table" w:customStyle="1" w:styleId="TableGrid3">
    <w:name w:val="Table Grid3"/>
    <w:basedOn w:val="TableNormal"/>
    <w:next w:val="TableGrid"/>
    <w:uiPriority w:val="39"/>
    <w:rsid w:val="00095A7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uiPriority w:val="40"/>
    <w:rsid w:val="00095A78"/>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1">
    <w:name w:val="Plain Table 31"/>
    <w:basedOn w:val="TableNormal"/>
    <w:uiPriority w:val="43"/>
    <w:rsid w:val="00095A78"/>
    <w:rPr>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4">
    <w:name w:val="Table Grid4"/>
    <w:basedOn w:val="TableNormal"/>
    <w:next w:val="TableGrid"/>
    <w:uiPriority w:val="39"/>
    <w:rsid w:val="00A24879"/>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56648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7">
    <w:name w:val="Style7"/>
    <w:uiPriority w:val="99"/>
    <w:rsid w:val="00CA2D6F"/>
    <w:pPr>
      <w:numPr>
        <w:numId w:val="12"/>
      </w:numPr>
    </w:pPr>
  </w:style>
  <w:style w:type="character" w:styleId="UnresolvedMention">
    <w:name w:val="Unresolved Mention"/>
    <w:basedOn w:val="DefaultParagraphFont"/>
    <w:uiPriority w:val="99"/>
    <w:semiHidden/>
    <w:unhideWhenUsed/>
    <w:rsid w:val="00D25474"/>
    <w:rPr>
      <w:color w:val="605E5C"/>
      <w:shd w:val="clear" w:color="auto" w:fill="E1DFDD"/>
    </w:rPr>
  </w:style>
  <w:style w:type="table" w:customStyle="1" w:styleId="TableGrid6">
    <w:name w:val="Table Grid6"/>
    <w:basedOn w:val="TableNormal"/>
    <w:next w:val="TableGrid"/>
    <w:uiPriority w:val="39"/>
    <w:rsid w:val="005F022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7C4B"/>
    <w:rPr>
      <w:color w:val="808080"/>
    </w:rPr>
  </w:style>
  <w:style w:type="table" w:styleId="PlainTable1">
    <w:name w:val="Plain Table 1"/>
    <w:basedOn w:val="TableNormal"/>
    <w:uiPriority w:val="41"/>
    <w:rsid w:val="009477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5792">
      <w:bodyDiv w:val="1"/>
      <w:marLeft w:val="0"/>
      <w:marRight w:val="0"/>
      <w:marTop w:val="0"/>
      <w:marBottom w:val="0"/>
      <w:divBdr>
        <w:top w:val="none" w:sz="0" w:space="0" w:color="auto"/>
        <w:left w:val="none" w:sz="0" w:space="0" w:color="auto"/>
        <w:bottom w:val="none" w:sz="0" w:space="0" w:color="auto"/>
        <w:right w:val="none" w:sz="0" w:space="0" w:color="auto"/>
      </w:divBdr>
    </w:div>
    <w:div w:id="146360657">
      <w:bodyDiv w:val="1"/>
      <w:marLeft w:val="0"/>
      <w:marRight w:val="0"/>
      <w:marTop w:val="0"/>
      <w:marBottom w:val="0"/>
      <w:divBdr>
        <w:top w:val="none" w:sz="0" w:space="0" w:color="auto"/>
        <w:left w:val="none" w:sz="0" w:space="0" w:color="auto"/>
        <w:bottom w:val="none" w:sz="0" w:space="0" w:color="auto"/>
        <w:right w:val="none" w:sz="0" w:space="0" w:color="auto"/>
      </w:divBdr>
    </w:div>
    <w:div w:id="259029893">
      <w:bodyDiv w:val="1"/>
      <w:marLeft w:val="0"/>
      <w:marRight w:val="0"/>
      <w:marTop w:val="0"/>
      <w:marBottom w:val="0"/>
      <w:divBdr>
        <w:top w:val="none" w:sz="0" w:space="0" w:color="auto"/>
        <w:left w:val="none" w:sz="0" w:space="0" w:color="auto"/>
        <w:bottom w:val="none" w:sz="0" w:space="0" w:color="auto"/>
        <w:right w:val="none" w:sz="0" w:space="0" w:color="auto"/>
      </w:divBdr>
    </w:div>
    <w:div w:id="342820854">
      <w:bodyDiv w:val="1"/>
      <w:marLeft w:val="0"/>
      <w:marRight w:val="0"/>
      <w:marTop w:val="0"/>
      <w:marBottom w:val="0"/>
      <w:divBdr>
        <w:top w:val="none" w:sz="0" w:space="0" w:color="auto"/>
        <w:left w:val="none" w:sz="0" w:space="0" w:color="auto"/>
        <w:bottom w:val="none" w:sz="0" w:space="0" w:color="auto"/>
        <w:right w:val="none" w:sz="0" w:space="0" w:color="auto"/>
      </w:divBdr>
    </w:div>
    <w:div w:id="344865613">
      <w:bodyDiv w:val="1"/>
      <w:marLeft w:val="0"/>
      <w:marRight w:val="0"/>
      <w:marTop w:val="0"/>
      <w:marBottom w:val="0"/>
      <w:divBdr>
        <w:top w:val="none" w:sz="0" w:space="0" w:color="auto"/>
        <w:left w:val="none" w:sz="0" w:space="0" w:color="auto"/>
        <w:bottom w:val="none" w:sz="0" w:space="0" w:color="auto"/>
        <w:right w:val="none" w:sz="0" w:space="0" w:color="auto"/>
      </w:divBdr>
    </w:div>
    <w:div w:id="368917641">
      <w:bodyDiv w:val="1"/>
      <w:marLeft w:val="0"/>
      <w:marRight w:val="0"/>
      <w:marTop w:val="0"/>
      <w:marBottom w:val="0"/>
      <w:divBdr>
        <w:top w:val="none" w:sz="0" w:space="0" w:color="auto"/>
        <w:left w:val="none" w:sz="0" w:space="0" w:color="auto"/>
        <w:bottom w:val="none" w:sz="0" w:space="0" w:color="auto"/>
        <w:right w:val="none" w:sz="0" w:space="0" w:color="auto"/>
      </w:divBdr>
    </w:div>
    <w:div w:id="395395293">
      <w:bodyDiv w:val="1"/>
      <w:marLeft w:val="0"/>
      <w:marRight w:val="0"/>
      <w:marTop w:val="0"/>
      <w:marBottom w:val="0"/>
      <w:divBdr>
        <w:top w:val="none" w:sz="0" w:space="0" w:color="auto"/>
        <w:left w:val="none" w:sz="0" w:space="0" w:color="auto"/>
        <w:bottom w:val="none" w:sz="0" w:space="0" w:color="auto"/>
        <w:right w:val="none" w:sz="0" w:space="0" w:color="auto"/>
      </w:divBdr>
      <w:divsChild>
        <w:div w:id="942803999">
          <w:marLeft w:val="0"/>
          <w:marRight w:val="0"/>
          <w:marTop w:val="0"/>
          <w:marBottom w:val="0"/>
          <w:divBdr>
            <w:top w:val="none" w:sz="0" w:space="0" w:color="auto"/>
            <w:left w:val="none" w:sz="0" w:space="0" w:color="auto"/>
            <w:bottom w:val="none" w:sz="0" w:space="0" w:color="auto"/>
            <w:right w:val="none" w:sz="0" w:space="0" w:color="auto"/>
          </w:divBdr>
          <w:divsChild>
            <w:div w:id="402724420">
              <w:marLeft w:val="0"/>
              <w:marRight w:val="0"/>
              <w:marTop w:val="0"/>
              <w:marBottom w:val="0"/>
              <w:divBdr>
                <w:top w:val="none" w:sz="0" w:space="0" w:color="auto"/>
                <w:left w:val="none" w:sz="0" w:space="0" w:color="auto"/>
                <w:bottom w:val="none" w:sz="0" w:space="0" w:color="auto"/>
                <w:right w:val="none" w:sz="0" w:space="0" w:color="auto"/>
              </w:divBdr>
              <w:divsChild>
                <w:div w:id="245264906">
                  <w:marLeft w:val="0"/>
                  <w:marRight w:val="0"/>
                  <w:marTop w:val="0"/>
                  <w:marBottom w:val="0"/>
                  <w:divBdr>
                    <w:top w:val="none" w:sz="0" w:space="0" w:color="auto"/>
                    <w:left w:val="none" w:sz="0" w:space="0" w:color="auto"/>
                    <w:bottom w:val="none" w:sz="0" w:space="0" w:color="auto"/>
                    <w:right w:val="none" w:sz="0" w:space="0" w:color="auto"/>
                  </w:divBdr>
                  <w:divsChild>
                    <w:div w:id="790319884">
                      <w:marLeft w:val="0"/>
                      <w:marRight w:val="0"/>
                      <w:marTop w:val="0"/>
                      <w:marBottom w:val="0"/>
                      <w:divBdr>
                        <w:top w:val="none" w:sz="0" w:space="0" w:color="auto"/>
                        <w:left w:val="none" w:sz="0" w:space="0" w:color="auto"/>
                        <w:bottom w:val="none" w:sz="0" w:space="0" w:color="auto"/>
                        <w:right w:val="none" w:sz="0" w:space="0" w:color="auto"/>
                      </w:divBdr>
                      <w:divsChild>
                        <w:div w:id="1121530187">
                          <w:marLeft w:val="0"/>
                          <w:marRight w:val="0"/>
                          <w:marTop w:val="0"/>
                          <w:marBottom w:val="0"/>
                          <w:divBdr>
                            <w:top w:val="none" w:sz="0" w:space="0" w:color="auto"/>
                            <w:left w:val="none" w:sz="0" w:space="0" w:color="auto"/>
                            <w:bottom w:val="none" w:sz="0" w:space="0" w:color="auto"/>
                            <w:right w:val="none" w:sz="0" w:space="0" w:color="auto"/>
                          </w:divBdr>
                          <w:divsChild>
                            <w:div w:id="1774789566">
                              <w:marLeft w:val="0"/>
                              <w:marRight w:val="0"/>
                              <w:marTop w:val="0"/>
                              <w:marBottom w:val="0"/>
                              <w:divBdr>
                                <w:top w:val="none" w:sz="0" w:space="0" w:color="auto"/>
                                <w:left w:val="none" w:sz="0" w:space="0" w:color="auto"/>
                                <w:bottom w:val="none" w:sz="0" w:space="0" w:color="auto"/>
                                <w:right w:val="none" w:sz="0" w:space="0" w:color="auto"/>
                              </w:divBdr>
                              <w:divsChild>
                                <w:div w:id="1682202540">
                                  <w:marLeft w:val="0"/>
                                  <w:marRight w:val="0"/>
                                  <w:marTop w:val="0"/>
                                  <w:marBottom w:val="0"/>
                                  <w:divBdr>
                                    <w:top w:val="none" w:sz="0" w:space="0" w:color="auto"/>
                                    <w:left w:val="none" w:sz="0" w:space="0" w:color="auto"/>
                                    <w:bottom w:val="none" w:sz="0" w:space="0" w:color="auto"/>
                                    <w:right w:val="none" w:sz="0" w:space="0" w:color="auto"/>
                                  </w:divBdr>
                                  <w:divsChild>
                                    <w:div w:id="377898161">
                                      <w:marLeft w:val="0"/>
                                      <w:marRight w:val="0"/>
                                      <w:marTop w:val="0"/>
                                      <w:marBottom w:val="0"/>
                                      <w:divBdr>
                                        <w:top w:val="none" w:sz="0" w:space="0" w:color="auto"/>
                                        <w:left w:val="none" w:sz="0" w:space="0" w:color="auto"/>
                                        <w:bottom w:val="none" w:sz="0" w:space="0" w:color="auto"/>
                                        <w:right w:val="none" w:sz="0" w:space="0" w:color="auto"/>
                                      </w:divBdr>
                                      <w:divsChild>
                                        <w:div w:id="1942492812">
                                          <w:marLeft w:val="0"/>
                                          <w:marRight w:val="0"/>
                                          <w:marTop w:val="0"/>
                                          <w:marBottom w:val="0"/>
                                          <w:divBdr>
                                            <w:top w:val="none" w:sz="0" w:space="0" w:color="auto"/>
                                            <w:left w:val="none" w:sz="0" w:space="0" w:color="auto"/>
                                            <w:bottom w:val="none" w:sz="0" w:space="0" w:color="auto"/>
                                            <w:right w:val="none" w:sz="0" w:space="0" w:color="auto"/>
                                          </w:divBdr>
                                          <w:divsChild>
                                            <w:div w:id="1778865734">
                                              <w:marLeft w:val="0"/>
                                              <w:marRight w:val="0"/>
                                              <w:marTop w:val="0"/>
                                              <w:marBottom w:val="0"/>
                                              <w:divBdr>
                                                <w:top w:val="none" w:sz="0" w:space="0" w:color="auto"/>
                                                <w:left w:val="none" w:sz="0" w:space="0" w:color="auto"/>
                                                <w:bottom w:val="none" w:sz="0" w:space="0" w:color="auto"/>
                                                <w:right w:val="none" w:sz="0" w:space="0" w:color="auto"/>
                                              </w:divBdr>
                                              <w:divsChild>
                                                <w:div w:id="8263687">
                                                  <w:marLeft w:val="0"/>
                                                  <w:marRight w:val="0"/>
                                                  <w:marTop w:val="0"/>
                                                  <w:marBottom w:val="0"/>
                                                  <w:divBdr>
                                                    <w:top w:val="none" w:sz="0" w:space="0" w:color="auto"/>
                                                    <w:left w:val="none" w:sz="0" w:space="0" w:color="auto"/>
                                                    <w:bottom w:val="single" w:sz="6" w:space="0" w:color="DADCE0"/>
                                                    <w:right w:val="none" w:sz="0" w:space="0" w:color="auto"/>
                                                  </w:divBdr>
                                                  <w:divsChild>
                                                    <w:div w:id="1083724282">
                                                      <w:marLeft w:val="0"/>
                                                      <w:marRight w:val="0"/>
                                                      <w:marTop w:val="0"/>
                                                      <w:marBottom w:val="0"/>
                                                      <w:divBdr>
                                                        <w:top w:val="none" w:sz="0" w:space="0" w:color="auto"/>
                                                        <w:left w:val="none" w:sz="0" w:space="0" w:color="auto"/>
                                                        <w:bottom w:val="none" w:sz="0" w:space="0" w:color="auto"/>
                                                        <w:right w:val="none" w:sz="0" w:space="0" w:color="auto"/>
                                                      </w:divBdr>
                                                      <w:divsChild>
                                                        <w:div w:id="1801025002">
                                                          <w:marLeft w:val="0"/>
                                                          <w:marRight w:val="0"/>
                                                          <w:marTop w:val="0"/>
                                                          <w:marBottom w:val="0"/>
                                                          <w:divBdr>
                                                            <w:top w:val="none" w:sz="0" w:space="0" w:color="auto"/>
                                                            <w:left w:val="none" w:sz="0" w:space="0" w:color="auto"/>
                                                            <w:bottom w:val="none" w:sz="0" w:space="0" w:color="auto"/>
                                                            <w:right w:val="none" w:sz="0" w:space="0" w:color="auto"/>
                                                          </w:divBdr>
                                                        </w:div>
                                                        <w:div w:id="12678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4006">
                                                  <w:marLeft w:val="0"/>
                                                  <w:marRight w:val="0"/>
                                                  <w:marTop w:val="0"/>
                                                  <w:marBottom w:val="0"/>
                                                  <w:divBdr>
                                                    <w:top w:val="none" w:sz="0" w:space="0" w:color="auto"/>
                                                    <w:left w:val="none" w:sz="0" w:space="0" w:color="auto"/>
                                                    <w:bottom w:val="single" w:sz="6" w:space="0" w:color="DADCE0"/>
                                                    <w:right w:val="none" w:sz="0" w:space="0" w:color="auto"/>
                                                  </w:divBdr>
                                                  <w:divsChild>
                                                    <w:div w:id="154803261">
                                                      <w:marLeft w:val="0"/>
                                                      <w:marRight w:val="0"/>
                                                      <w:marTop w:val="0"/>
                                                      <w:marBottom w:val="0"/>
                                                      <w:divBdr>
                                                        <w:top w:val="none" w:sz="0" w:space="0" w:color="auto"/>
                                                        <w:left w:val="none" w:sz="0" w:space="0" w:color="auto"/>
                                                        <w:bottom w:val="none" w:sz="0" w:space="0" w:color="auto"/>
                                                        <w:right w:val="none" w:sz="0" w:space="0" w:color="auto"/>
                                                      </w:divBdr>
                                                      <w:divsChild>
                                                        <w:div w:id="1266500340">
                                                          <w:marLeft w:val="0"/>
                                                          <w:marRight w:val="0"/>
                                                          <w:marTop w:val="0"/>
                                                          <w:marBottom w:val="0"/>
                                                          <w:divBdr>
                                                            <w:top w:val="none" w:sz="0" w:space="0" w:color="auto"/>
                                                            <w:left w:val="none" w:sz="0" w:space="0" w:color="auto"/>
                                                            <w:bottom w:val="none" w:sz="0" w:space="0" w:color="auto"/>
                                                            <w:right w:val="none" w:sz="0" w:space="0" w:color="auto"/>
                                                          </w:divBdr>
                                                        </w:div>
                                                        <w:div w:id="91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9919">
                                                  <w:marLeft w:val="0"/>
                                                  <w:marRight w:val="0"/>
                                                  <w:marTop w:val="0"/>
                                                  <w:marBottom w:val="0"/>
                                                  <w:divBdr>
                                                    <w:top w:val="none" w:sz="0" w:space="0" w:color="auto"/>
                                                    <w:left w:val="none" w:sz="0" w:space="0" w:color="auto"/>
                                                    <w:bottom w:val="none" w:sz="0" w:space="0" w:color="auto"/>
                                                    <w:right w:val="none" w:sz="0" w:space="0" w:color="auto"/>
                                                  </w:divBdr>
                                                  <w:divsChild>
                                                    <w:div w:id="653023959">
                                                      <w:marLeft w:val="0"/>
                                                      <w:marRight w:val="0"/>
                                                      <w:marTop w:val="0"/>
                                                      <w:marBottom w:val="0"/>
                                                      <w:divBdr>
                                                        <w:top w:val="none" w:sz="0" w:space="0" w:color="auto"/>
                                                        <w:left w:val="none" w:sz="0" w:space="0" w:color="auto"/>
                                                        <w:bottom w:val="none" w:sz="0" w:space="0" w:color="auto"/>
                                                        <w:right w:val="none" w:sz="0" w:space="0" w:color="auto"/>
                                                      </w:divBdr>
                                                      <w:divsChild>
                                                        <w:div w:id="1639921558">
                                                          <w:marLeft w:val="0"/>
                                                          <w:marRight w:val="0"/>
                                                          <w:marTop w:val="0"/>
                                                          <w:marBottom w:val="0"/>
                                                          <w:divBdr>
                                                            <w:top w:val="none" w:sz="0" w:space="0" w:color="auto"/>
                                                            <w:left w:val="none" w:sz="0" w:space="0" w:color="auto"/>
                                                            <w:bottom w:val="none" w:sz="0" w:space="0" w:color="auto"/>
                                                            <w:right w:val="none" w:sz="0" w:space="0" w:color="auto"/>
                                                          </w:divBdr>
                                                        </w:div>
                                                        <w:div w:id="3360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07581">
                                                  <w:marLeft w:val="0"/>
                                                  <w:marRight w:val="0"/>
                                                  <w:marTop w:val="0"/>
                                                  <w:marBottom w:val="0"/>
                                                  <w:divBdr>
                                                    <w:top w:val="none" w:sz="0" w:space="0" w:color="auto"/>
                                                    <w:left w:val="none" w:sz="0" w:space="0" w:color="auto"/>
                                                    <w:bottom w:val="none" w:sz="0" w:space="0" w:color="auto"/>
                                                    <w:right w:val="none" w:sz="0" w:space="0" w:color="auto"/>
                                                  </w:divBdr>
                                                  <w:divsChild>
                                                    <w:div w:id="1945109702">
                                                      <w:marLeft w:val="0"/>
                                                      <w:marRight w:val="0"/>
                                                      <w:marTop w:val="0"/>
                                                      <w:marBottom w:val="0"/>
                                                      <w:divBdr>
                                                        <w:top w:val="none" w:sz="0" w:space="0" w:color="auto"/>
                                                        <w:left w:val="none" w:sz="0" w:space="0" w:color="auto"/>
                                                        <w:bottom w:val="none" w:sz="0" w:space="0" w:color="auto"/>
                                                        <w:right w:val="none" w:sz="0" w:space="0" w:color="auto"/>
                                                      </w:divBdr>
                                                      <w:divsChild>
                                                        <w:div w:id="86006947">
                                                          <w:marLeft w:val="0"/>
                                                          <w:marRight w:val="0"/>
                                                          <w:marTop w:val="0"/>
                                                          <w:marBottom w:val="0"/>
                                                          <w:divBdr>
                                                            <w:top w:val="none" w:sz="0" w:space="0" w:color="auto"/>
                                                            <w:left w:val="none" w:sz="0" w:space="0" w:color="auto"/>
                                                            <w:bottom w:val="none" w:sz="0" w:space="0" w:color="auto"/>
                                                            <w:right w:val="none" w:sz="0" w:space="0" w:color="auto"/>
                                                          </w:divBdr>
                                                          <w:divsChild>
                                                            <w:div w:id="12165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8955">
                                              <w:marLeft w:val="0"/>
                                              <w:marRight w:val="0"/>
                                              <w:marTop w:val="0"/>
                                              <w:marBottom w:val="0"/>
                                              <w:divBdr>
                                                <w:top w:val="none" w:sz="0" w:space="0" w:color="auto"/>
                                                <w:left w:val="none" w:sz="0" w:space="0" w:color="auto"/>
                                                <w:bottom w:val="none" w:sz="0" w:space="0" w:color="auto"/>
                                                <w:right w:val="none" w:sz="0" w:space="0" w:color="auto"/>
                                              </w:divBdr>
                                              <w:divsChild>
                                                <w:div w:id="1665550891">
                                                  <w:marLeft w:val="0"/>
                                                  <w:marRight w:val="0"/>
                                                  <w:marTop w:val="0"/>
                                                  <w:marBottom w:val="0"/>
                                                  <w:divBdr>
                                                    <w:top w:val="none" w:sz="0" w:space="0" w:color="auto"/>
                                                    <w:left w:val="none" w:sz="0" w:space="0" w:color="auto"/>
                                                    <w:bottom w:val="none" w:sz="0" w:space="0" w:color="auto"/>
                                                    <w:right w:val="none" w:sz="0" w:space="0" w:color="auto"/>
                                                  </w:divBdr>
                                                  <w:divsChild>
                                                    <w:div w:id="1534072155">
                                                      <w:marLeft w:val="0"/>
                                                      <w:marRight w:val="0"/>
                                                      <w:marTop w:val="0"/>
                                                      <w:marBottom w:val="0"/>
                                                      <w:divBdr>
                                                        <w:top w:val="none" w:sz="0" w:space="0" w:color="auto"/>
                                                        <w:left w:val="none" w:sz="0" w:space="0" w:color="auto"/>
                                                        <w:bottom w:val="none" w:sz="0" w:space="0" w:color="auto"/>
                                                        <w:right w:val="none" w:sz="0" w:space="0" w:color="auto"/>
                                                      </w:divBdr>
                                                      <w:divsChild>
                                                        <w:div w:id="1849248548">
                                                          <w:marLeft w:val="0"/>
                                                          <w:marRight w:val="0"/>
                                                          <w:marTop w:val="0"/>
                                                          <w:marBottom w:val="0"/>
                                                          <w:divBdr>
                                                            <w:top w:val="none" w:sz="0" w:space="0" w:color="auto"/>
                                                            <w:left w:val="none" w:sz="0" w:space="0" w:color="auto"/>
                                                            <w:bottom w:val="none" w:sz="0" w:space="0" w:color="auto"/>
                                                            <w:right w:val="none" w:sz="0" w:space="0" w:color="auto"/>
                                                          </w:divBdr>
                                                        </w:div>
                                                        <w:div w:id="8219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5721">
                                                  <w:marLeft w:val="0"/>
                                                  <w:marRight w:val="0"/>
                                                  <w:marTop w:val="0"/>
                                                  <w:marBottom w:val="0"/>
                                                  <w:divBdr>
                                                    <w:top w:val="none" w:sz="0" w:space="0" w:color="auto"/>
                                                    <w:left w:val="none" w:sz="0" w:space="0" w:color="auto"/>
                                                    <w:bottom w:val="none" w:sz="0" w:space="0" w:color="auto"/>
                                                    <w:right w:val="none" w:sz="0" w:space="0" w:color="auto"/>
                                                  </w:divBdr>
                                                  <w:divsChild>
                                                    <w:div w:id="1639409475">
                                                      <w:marLeft w:val="0"/>
                                                      <w:marRight w:val="0"/>
                                                      <w:marTop w:val="0"/>
                                                      <w:marBottom w:val="0"/>
                                                      <w:divBdr>
                                                        <w:top w:val="none" w:sz="0" w:space="0" w:color="auto"/>
                                                        <w:left w:val="none" w:sz="0" w:space="0" w:color="auto"/>
                                                        <w:bottom w:val="none" w:sz="0" w:space="0" w:color="auto"/>
                                                        <w:right w:val="none" w:sz="0" w:space="0" w:color="auto"/>
                                                      </w:divBdr>
                                                      <w:divsChild>
                                                        <w:div w:id="64572013">
                                                          <w:marLeft w:val="0"/>
                                                          <w:marRight w:val="0"/>
                                                          <w:marTop w:val="0"/>
                                                          <w:marBottom w:val="0"/>
                                                          <w:divBdr>
                                                            <w:top w:val="none" w:sz="0" w:space="0" w:color="auto"/>
                                                            <w:left w:val="none" w:sz="0" w:space="0" w:color="auto"/>
                                                            <w:bottom w:val="none" w:sz="0" w:space="0" w:color="auto"/>
                                                            <w:right w:val="none" w:sz="0" w:space="0" w:color="auto"/>
                                                          </w:divBdr>
                                                          <w:divsChild>
                                                            <w:div w:id="18962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6318">
                                              <w:marLeft w:val="0"/>
                                              <w:marRight w:val="0"/>
                                              <w:marTop w:val="0"/>
                                              <w:marBottom w:val="0"/>
                                              <w:divBdr>
                                                <w:top w:val="none" w:sz="0" w:space="0" w:color="auto"/>
                                                <w:left w:val="none" w:sz="0" w:space="0" w:color="auto"/>
                                                <w:bottom w:val="none" w:sz="0" w:space="0" w:color="auto"/>
                                                <w:right w:val="none" w:sz="0" w:space="0" w:color="auto"/>
                                              </w:divBdr>
                                              <w:divsChild>
                                                <w:div w:id="1202979092">
                                                  <w:marLeft w:val="0"/>
                                                  <w:marRight w:val="0"/>
                                                  <w:marTop w:val="0"/>
                                                  <w:marBottom w:val="0"/>
                                                  <w:divBdr>
                                                    <w:top w:val="none" w:sz="0" w:space="0" w:color="auto"/>
                                                    <w:left w:val="none" w:sz="0" w:space="0" w:color="auto"/>
                                                    <w:bottom w:val="single" w:sz="6" w:space="0" w:color="DADCE0"/>
                                                    <w:right w:val="none" w:sz="0" w:space="0" w:color="auto"/>
                                                  </w:divBdr>
                                                  <w:divsChild>
                                                    <w:div w:id="910694220">
                                                      <w:marLeft w:val="0"/>
                                                      <w:marRight w:val="0"/>
                                                      <w:marTop w:val="0"/>
                                                      <w:marBottom w:val="0"/>
                                                      <w:divBdr>
                                                        <w:top w:val="none" w:sz="0" w:space="0" w:color="auto"/>
                                                        <w:left w:val="none" w:sz="0" w:space="0" w:color="auto"/>
                                                        <w:bottom w:val="none" w:sz="0" w:space="0" w:color="auto"/>
                                                        <w:right w:val="none" w:sz="0" w:space="0" w:color="auto"/>
                                                      </w:divBdr>
                                                      <w:divsChild>
                                                        <w:div w:id="1831171343">
                                                          <w:marLeft w:val="0"/>
                                                          <w:marRight w:val="0"/>
                                                          <w:marTop w:val="0"/>
                                                          <w:marBottom w:val="0"/>
                                                          <w:divBdr>
                                                            <w:top w:val="none" w:sz="0" w:space="0" w:color="auto"/>
                                                            <w:left w:val="none" w:sz="0" w:space="0" w:color="auto"/>
                                                            <w:bottom w:val="none" w:sz="0" w:space="0" w:color="auto"/>
                                                            <w:right w:val="none" w:sz="0" w:space="0" w:color="auto"/>
                                                          </w:divBdr>
                                                        </w:div>
                                                        <w:div w:id="16968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7950">
                                                  <w:marLeft w:val="0"/>
                                                  <w:marRight w:val="0"/>
                                                  <w:marTop w:val="0"/>
                                                  <w:marBottom w:val="0"/>
                                                  <w:divBdr>
                                                    <w:top w:val="none" w:sz="0" w:space="0" w:color="auto"/>
                                                    <w:left w:val="none" w:sz="0" w:space="0" w:color="auto"/>
                                                    <w:bottom w:val="single" w:sz="6" w:space="0" w:color="DADCE0"/>
                                                    <w:right w:val="none" w:sz="0" w:space="0" w:color="auto"/>
                                                  </w:divBdr>
                                                  <w:divsChild>
                                                    <w:div w:id="724376228">
                                                      <w:marLeft w:val="0"/>
                                                      <w:marRight w:val="0"/>
                                                      <w:marTop w:val="0"/>
                                                      <w:marBottom w:val="0"/>
                                                      <w:divBdr>
                                                        <w:top w:val="none" w:sz="0" w:space="0" w:color="auto"/>
                                                        <w:left w:val="none" w:sz="0" w:space="0" w:color="auto"/>
                                                        <w:bottom w:val="none" w:sz="0" w:space="0" w:color="auto"/>
                                                        <w:right w:val="none" w:sz="0" w:space="0" w:color="auto"/>
                                                      </w:divBdr>
                                                      <w:divsChild>
                                                        <w:div w:id="1599558556">
                                                          <w:marLeft w:val="0"/>
                                                          <w:marRight w:val="0"/>
                                                          <w:marTop w:val="0"/>
                                                          <w:marBottom w:val="0"/>
                                                          <w:divBdr>
                                                            <w:top w:val="none" w:sz="0" w:space="0" w:color="auto"/>
                                                            <w:left w:val="none" w:sz="0" w:space="0" w:color="auto"/>
                                                            <w:bottom w:val="none" w:sz="0" w:space="0" w:color="auto"/>
                                                            <w:right w:val="none" w:sz="0" w:space="0" w:color="auto"/>
                                                          </w:divBdr>
                                                        </w:div>
                                                        <w:div w:id="8525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7582">
                                                  <w:marLeft w:val="0"/>
                                                  <w:marRight w:val="0"/>
                                                  <w:marTop w:val="0"/>
                                                  <w:marBottom w:val="0"/>
                                                  <w:divBdr>
                                                    <w:top w:val="none" w:sz="0" w:space="0" w:color="auto"/>
                                                    <w:left w:val="none" w:sz="0" w:space="0" w:color="auto"/>
                                                    <w:bottom w:val="none" w:sz="0" w:space="0" w:color="auto"/>
                                                    <w:right w:val="none" w:sz="0" w:space="0" w:color="auto"/>
                                                  </w:divBdr>
                                                  <w:divsChild>
                                                    <w:div w:id="788668817">
                                                      <w:marLeft w:val="0"/>
                                                      <w:marRight w:val="0"/>
                                                      <w:marTop w:val="0"/>
                                                      <w:marBottom w:val="0"/>
                                                      <w:divBdr>
                                                        <w:top w:val="none" w:sz="0" w:space="0" w:color="auto"/>
                                                        <w:left w:val="none" w:sz="0" w:space="0" w:color="auto"/>
                                                        <w:bottom w:val="none" w:sz="0" w:space="0" w:color="auto"/>
                                                        <w:right w:val="none" w:sz="0" w:space="0" w:color="auto"/>
                                                      </w:divBdr>
                                                      <w:divsChild>
                                                        <w:div w:id="1826508974">
                                                          <w:marLeft w:val="0"/>
                                                          <w:marRight w:val="0"/>
                                                          <w:marTop w:val="0"/>
                                                          <w:marBottom w:val="0"/>
                                                          <w:divBdr>
                                                            <w:top w:val="none" w:sz="0" w:space="0" w:color="auto"/>
                                                            <w:left w:val="none" w:sz="0" w:space="0" w:color="auto"/>
                                                            <w:bottom w:val="none" w:sz="0" w:space="0" w:color="auto"/>
                                                            <w:right w:val="none" w:sz="0" w:space="0" w:color="auto"/>
                                                          </w:divBdr>
                                                        </w:div>
                                                        <w:div w:id="8688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7550">
                                                  <w:marLeft w:val="0"/>
                                                  <w:marRight w:val="0"/>
                                                  <w:marTop w:val="0"/>
                                                  <w:marBottom w:val="0"/>
                                                  <w:divBdr>
                                                    <w:top w:val="none" w:sz="0" w:space="0" w:color="auto"/>
                                                    <w:left w:val="none" w:sz="0" w:space="0" w:color="auto"/>
                                                    <w:bottom w:val="none" w:sz="0" w:space="0" w:color="auto"/>
                                                    <w:right w:val="none" w:sz="0" w:space="0" w:color="auto"/>
                                                  </w:divBdr>
                                                  <w:divsChild>
                                                    <w:div w:id="300963384">
                                                      <w:marLeft w:val="0"/>
                                                      <w:marRight w:val="0"/>
                                                      <w:marTop w:val="0"/>
                                                      <w:marBottom w:val="0"/>
                                                      <w:divBdr>
                                                        <w:top w:val="none" w:sz="0" w:space="0" w:color="auto"/>
                                                        <w:left w:val="none" w:sz="0" w:space="0" w:color="auto"/>
                                                        <w:bottom w:val="none" w:sz="0" w:space="0" w:color="auto"/>
                                                        <w:right w:val="none" w:sz="0" w:space="0" w:color="auto"/>
                                                      </w:divBdr>
                                                      <w:divsChild>
                                                        <w:div w:id="1134062683">
                                                          <w:marLeft w:val="0"/>
                                                          <w:marRight w:val="0"/>
                                                          <w:marTop w:val="0"/>
                                                          <w:marBottom w:val="0"/>
                                                          <w:divBdr>
                                                            <w:top w:val="none" w:sz="0" w:space="0" w:color="auto"/>
                                                            <w:left w:val="none" w:sz="0" w:space="0" w:color="auto"/>
                                                            <w:bottom w:val="none" w:sz="0" w:space="0" w:color="auto"/>
                                                            <w:right w:val="none" w:sz="0" w:space="0" w:color="auto"/>
                                                          </w:divBdr>
                                                          <w:divsChild>
                                                            <w:div w:id="17407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9932130">
      <w:bodyDiv w:val="1"/>
      <w:marLeft w:val="0"/>
      <w:marRight w:val="0"/>
      <w:marTop w:val="0"/>
      <w:marBottom w:val="0"/>
      <w:divBdr>
        <w:top w:val="none" w:sz="0" w:space="0" w:color="auto"/>
        <w:left w:val="none" w:sz="0" w:space="0" w:color="auto"/>
        <w:bottom w:val="none" w:sz="0" w:space="0" w:color="auto"/>
        <w:right w:val="none" w:sz="0" w:space="0" w:color="auto"/>
      </w:divBdr>
    </w:div>
    <w:div w:id="474684770">
      <w:bodyDiv w:val="1"/>
      <w:marLeft w:val="0"/>
      <w:marRight w:val="0"/>
      <w:marTop w:val="0"/>
      <w:marBottom w:val="0"/>
      <w:divBdr>
        <w:top w:val="none" w:sz="0" w:space="0" w:color="auto"/>
        <w:left w:val="none" w:sz="0" w:space="0" w:color="auto"/>
        <w:bottom w:val="none" w:sz="0" w:space="0" w:color="auto"/>
        <w:right w:val="none" w:sz="0" w:space="0" w:color="auto"/>
      </w:divBdr>
    </w:div>
    <w:div w:id="655453041">
      <w:bodyDiv w:val="1"/>
      <w:marLeft w:val="0"/>
      <w:marRight w:val="0"/>
      <w:marTop w:val="0"/>
      <w:marBottom w:val="0"/>
      <w:divBdr>
        <w:top w:val="none" w:sz="0" w:space="0" w:color="auto"/>
        <w:left w:val="none" w:sz="0" w:space="0" w:color="auto"/>
        <w:bottom w:val="none" w:sz="0" w:space="0" w:color="auto"/>
        <w:right w:val="none" w:sz="0" w:space="0" w:color="auto"/>
      </w:divBdr>
    </w:div>
    <w:div w:id="738333981">
      <w:bodyDiv w:val="1"/>
      <w:marLeft w:val="0"/>
      <w:marRight w:val="0"/>
      <w:marTop w:val="0"/>
      <w:marBottom w:val="0"/>
      <w:divBdr>
        <w:top w:val="none" w:sz="0" w:space="0" w:color="auto"/>
        <w:left w:val="none" w:sz="0" w:space="0" w:color="auto"/>
        <w:bottom w:val="none" w:sz="0" w:space="0" w:color="auto"/>
        <w:right w:val="none" w:sz="0" w:space="0" w:color="auto"/>
      </w:divBdr>
    </w:div>
    <w:div w:id="897934799">
      <w:bodyDiv w:val="1"/>
      <w:marLeft w:val="0"/>
      <w:marRight w:val="0"/>
      <w:marTop w:val="0"/>
      <w:marBottom w:val="0"/>
      <w:divBdr>
        <w:top w:val="none" w:sz="0" w:space="0" w:color="auto"/>
        <w:left w:val="none" w:sz="0" w:space="0" w:color="auto"/>
        <w:bottom w:val="none" w:sz="0" w:space="0" w:color="auto"/>
        <w:right w:val="none" w:sz="0" w:space="0" w:color="auto"/>
      </w:divBdr>
    </w:div>
    <w:div w:id="980886913">
      <w:bodyDiv w:val="1"/>
      <w:marLeft w:val="0"/>
      <w:marRight w:val="0"/>
      <w:marTop w:val="0"/>
      <w:marBottom w:val="0"/>
      <w:divBdr>
        <w:top w:val="none" w:sz="0" w:space="0" w:color="auto"/>
        <w:left w:val="none" w:sz="0" w:space="0" w:color="auto"/>
        <w:bottom w:val="none" w:sz="0" w:space="0" w:color="auto"/>
        <w:right w:val="none" w:sz="0" w:space="0" w:color="auto"/>
      </w:divBdr>
    </w:div>
    <w:div w:id="1087308446">
      <w:bodyDiv w:val="1"/>
      <w:marLeft w:val="0"/>
      <w:marRight w:val="0"/>
      <w:marTop w:val="0"/>
      <w:marBottom w:val="0"/>
      <w:divBdr>
        <w:top w:val="none" w:sz="0" w:space="0" w:color="auto"/>
        <w:left w:val="none" w:sz="0" w:space="0" w:color="auto"/>
        <w:bottom w:val="none" w:sz="0" w:space="0" w:color="auto"/>
        <w:right w:val="none" w:sz="0" w:space="0" w:color="auto"/>
      </w:divBdr>
    </w:div>
    <w:div w:id="1153527106">
      <w:bodyDiv w:val="1"/>
      <w:marLeft w:val="0"/>
      <w:marRight w:val="0"/>
      <w:marTop w:val="0"/>
      <w:marBottom w:val="0"/>
      <w:divBdr>
        <w:top w:val="none" w:sz="0" w:space="0" w:color="auto"/>
        <w:left w:val="none" w:sz="0" w:space="0" w:color="auto"/>
        <w:bottom w:val="none" w:sz="0" w:space="0" w:color="auto"/>
        <w:right w:val="none" w:sz="0" w:space="0" w:color="auto"/>
      </w:divBdr>
    </w:div>
    <w:div w:id="1252817942">
      <w:bodyDiv w:val="1"/>
      <w:marLeft w:val="0"/>
      <w:marRight w:val="0"/>
      <w:marTop w:val="0"/>
      <w:marBottom w:val="0"/>
      <w:divBdr>
        <w:top w:val="none" w:sz="0" w:space="0" w:color="auto"/>
        <w:left w:val="none" w:sz="0" w:space="0" w:color="auto"/>
        <w:bottom w:val="none" w:sz="0" w:space="0" w:color="auto"/>
        <w:right w:val="none" w:sz="0" w:space="0" w:color="auto"/>
      </w:divBdr>
      <w:divsChild>
        <w:div w:id="866261773">
          <w:marLeft w:val="0"/>
          <w:marRight w:val="0"/>
          <w:marTop w:val="0"/>
          <w:marBottom w:val="0"/>
          <w:divBdr>
            <w:top w:val="none" w:sz="0" w:space="0" w:color="auto"/>
            <w:left w:val="none" w:sz="0" w:space="0" w:color="auto"/>
            <w:bottom w:val="none" w:sz="0" w:space="0" w:color="auto"/>
            <w:right w:val="none" w:sz="0" w:space="0" w:color="auto"/>
          </w:divBdr>
          <w:divsChild>
            <w:div w:id="1061369421">
              <w:marLeft w:val="0"/>
              <w:marRight w:val="0"/>
              <w:marTop w:val="0"/>
              <w:marBottom w:val="0"/>
              <w:divBdr>
                <w:top w:val="none" w:sz="0" w:space="0" w:color="auto"/>
                <w:left w:val="none" w:sz="0" w:space="0" w:color="auto"/>
                <w:bottom w:val="none" w:sz="0" w:space="0" w:color="auto"/>
                <w:right w:val="none" w:sz="0" w:space="0" w:color="auto"/>
              </w:divBdr>
              <w:divsChild>
                <w:div w:id="867378330">
                  <w:marLeft w:val="0"/>
                  <w:marRight w:val="0"/>
                  <w:marTop w:val="0"/>
                  <w:marBottom w:val="0"/>
                  <w:divBdr>
                    <w:top w:val="none" w:sz="0" w:space="0" w:color="auto"/>
                    <w:left w:val="none" w:sz="0" w:space="0" w:color="auto"/>
                    <w:bottom w:val="none" w:sz="0" w:space="0" w:color="auto"/>
                    <w:right w:val="none" w:sz="0" w:space="0" w:color="auto"/>
                  </w:divBdr>
                  <w:divsChild>
                    <w:div w:id="1475096787">
                      <w:marLeft w:val="0"/>
                      <w:marRight w:val="0"/>
                      <w:marTop w:val="0"/>
                      <w:marBottom w:val="0"/>
                      <w:divBdr>
                        <w:top w:val="none" w:sz="0" w:space="0" w:color="auto"/>
                        <w:left w:val="none" w:sz="0" w:space="0" w:color="auto"/>
                        <w:bottom w:val="none" w:sz="0" w:space="0" w:color="auto"/>
                        <w:right w:val="none" w:sz="0" w:space="0" w:color="auto"/>
                      </w:divBdr>
                      <w:divsChild>
                        <w:div w:id="572006197">
                          <w:marLeft w:val="2700"/>
                          <w:marRight w:val="0"/>
                          <w:marTop w:val="0"/>
                          <w:marBottom w:val="0"/>
                          <w:divBdr>
                            <w:top w:val="none" w:sz="0" w:space="0" w:color="auto"/>
                            <w:left w:val="none" w:sz="0" w:space="0" w:color="auto"/>
                            <w:bottom w:val="none" w:sz="0" w:space="0" w:color="auto"/>
                            <w:right w:val="none" w:sz="0" w:space="0" w:color="auto"/>
                          </w:divBdr>
                          <w:divsChild>
                            <w:div w:id="426123801">
                              <w:marLeft w:val="0"/>
                              <w:marRight w:val="0"/>
                              <w:marTop w:val="0"/>
                              <w:marBottom w:val="0"/>
                              <w:divBdr>
                                <w:top w:val="none" w:sz="0" w:space="0" w:color="auto"/>
                                <w:left w:val="none" w:sz="0" w:space="0" w:color="auto"/>
                                <w:bottom w:val="none" w:sz="0" w:space="0" w:color="auto"/>
                                <w:right w:val="none" w:sz="0" w:space="0" w:color="auto"/>
                              </w:divBdr>
                              <w:divsChild>
                                <w:div w:id="2088577661">
                                  <w:marLeft w:val="0"/>
                                  <w:marRight w:val="0"/>
                                  <w:marTop w:val="0"/>
                                  <w:marBottom w:val="0"/>
                                  <w:divBdr>
                                    <w:top w:val="none" w:sz="0" w:space="0" w:color="auto"/>
                                    <w:left w:val="none" w:sz="0" w:space="0" w:color="auto"/>
                                    <w:bottom w:val="none" w:sz="0" w:space="0" w:color="auto"/>
                                    <w:right w:val="none" w:sz="0" w:space="0" w:color="auto"/>
                                  </w:divBdr>
                                  <w:divsChild>
                                    <w:div w:id="1992056161">
                                      <w:marLeft w:val="0"/>
                                      <w:marRight w:val="0"/>
                                      <w:marTop w:val="0"/>
                                      <w:marBottom w:val="0"/>
                                      <w:divBdr>
                                        <w:top w:val="none" w:sz="0" w:space="0" w:color="auto"/>
                                        <w:left w:val="none" w:sz="0" w:space="0" w:color="auto"/>
                                        <w:bottom w:val="none" w:sz="0" w:space="0" w:color="auto"/>
                                        <w:right w:val="none" w:sz="0" w:space="0" w:color="auto"/>
                                      </w:divBdr>
                                      <w:divsChild>
                                        <w:div w:id="1629968483">
                                          <w:marLeft w:val="0"/>
                                          <w:marRight w:val="0"/>
                                          <w:marTop w:val="90"/>
                                          <w:marBottom w:val="0"/>
                                          <w:divBdr>
                                            <w:top w:val="none" w:sz="0" w:space="0" w:color="auto"/>
                                            <w:left w:val="none" w:sz="0" w:space="0" w:color="auto"/>
                                            <w:bottom w:val="none" w:sz="0" w:space="0" w:color="auto"/>
                                            <w:right w:val="none" w:sz="0" w:space="0" w:color="auto"/>
                                          </w:divBdr>
                                          <w:divsChild>
                                            <w:div w:id="1583298883">
                                              <w:marLeft w:val="0"/>
                                              <w:marRight w:val="0"/>
                                              <w:marTop w:val="0"/>
                                              <w:marBottom w:val="0"/>
                                              <w:divBdr>
                                                <w:top w:val="none" w:sz="0" w:space="0" w:color="auto"/>
                                                <w:left w:val="none" w:sz="0" w:space="0" w:color="auto"/>
                                                <w:bottom w:val="none" w:sz="0" w:space="0" w:color="auto"/>
                                                <w:right w:val="none" w:sz="0" w:space="0" w:color="auto"/>
                                              </w:divBdr>
                                              <w:divsChild>
                                                <w:div w:id="1491602682">
                                                  <w:marLeft w:val="0"/>
                                                  <w:marRight w:val="0"/>
                                                  <w:marTop w:val="0"/>
                                                  <w:marBottom w:val="450"/>
                                                  <w:divBdr>
                                                    <w:top w:val="none" w:sz="0" w:space="0" w:color="auto"/>
                                                    <w:left w:val="none" w:sz="0" w:space="0" w:color="auto"/>
                                                    <w:bottom w:val="none" w:sz="0" w:space="0" w:color="auto"/>
                                                    <w:right w:val="none" w:sz="0" w:space="0" w:color="auto"/>
                                                  </w:divBdr>
                                                  <w:divsChild>
                                                    <w:div w:id="582222330">
                                                      <w:marLeft w:val="0"/>
                                                      <w:marRight w:val="0"/>
                                                      <w:marTop w:val="0"/>
                                                      <w:marBottom w:val="0"/>
                                                      <w:divBdr>
                                                        <w:top w:val="none" w:sz="0" w:space="0" w:color="auto"/>
                                                        <w:left w:val="none" w:sz="0" w:space="0" w:color="auto"/>
                                                        <w:bottom w:val="none" w:sz="0" w:space="0" w:color="auto"/>
                                                        <w:right w:val="none" w:sz="0" w:space="0" w:color="auto"/>
                                                      </w:divBdr>
                                                      <w:divsChild>
                                                        <w:div w:id="1054037055">
                                                          <w:marLeft w:val="0"/>
                                                          <w:marRight w:val="0"/>
                                                          <w:marTop w:val="0"/>
                                                          <w:marBottom w:val="0"/>
                                                          <w:divBdr>
                                                            <w:top w:val="none" w:sz="0" w:space="0" w:color="auto"/>
                                                            <w:left w:val="none" w:sz="0" w:space="0" w:color="auto"/>
                                                            <w:bottom w:val="none" w:sz="0" w:space="0" w:color="auto"/>
                                                            <w:right w:val="none" w:sz="0" w:space="0" w:color="auto"/>
                                                          </w:divBdr>
                                                          <w:divsChild>
                                                            <w:div w:id="883299531">
                                                              <w:marLeft w:val="0"/>
                                                              <w:marRight w:val="0"/>
                                                              <w:marTop w:val="0"/>
                                                              <w:marBottom w:val="0"/>
                                                              <w:divBdr>
                                                                <w:top w:val="none" w:sz="0" w:space="0" w:color="auto"/>
                                                                <w:left w:val="none" w:sz="0" w:space="0" w:color="auto"/>
                                                                <w:bottom w:val="none" w:sz="0" w:space="0" w:color="auto"/>
                                                                <w:right w:val="none" w:sz="0" w:space="0" w:color="auto"/>
                                                              </w:divBdr>
                                                              <w:divsChild>
                                                                <w:div w:id="1614941043">
                                                                  <w:marLeft w:val="0"/>
                                                                  <w:marRight w:val="0"/>
                                                                  <w:marTop w:val="0"/>
                                                                  <w:marBottom w:val="0"/>
                                                                  <w:divBdr>
                                                                    <w:top w:val="none" w:sz="0" w:space="0" w:color="auto"/>
                                                                    <w:left w:val="none" w:sz="0" w:space="0" w:color="auto"/>
                                                                    <w:bottom w:val="none" w:sz="0" w:space="0" w:color="auto"/>
                                                                    <w:right w:val="none" w:sz="0" w:space="0" w:color="auto"/>
                                                                  </w:divBdr>
                                                                  <w:divsChild>
                                                                    <w:div w:id="1559560228">
                                                                      <w:marLeft w:val="0"/>
                                                                      <w:marRight w:val="0"/>
                                                                      <w:marTop w:val="0"/>
                                                                      <w:marBottom w:val="0"/>
                                                                      <w:divBdr>
                                                                        <w:top w:val="none" w:sz="0" w:space="0" w:color="auto"/>
                                                                        <w:left w:val="none" w:sz="0" w:space="0" w:color="auto"/>
                                                                        <w:bottom w:val="none" w:sz="0" w:space="0" w:color="auto"/>
                                                                        <w:right w:val="none" w:sz="0" w:space="0" w:color="auto"/>
                                                                      </w:divBdr>
                                                                      <w:divsChild>
                                                                        <w:div w:id="1119378424">
                                                                          <w:marLeft w:val="0"/>
                                                                          <w:marRight w:val="0"/>
                                                                          <w:marTop w:val="0"/>
                                                                          <w:marBottom w:val="0"/>
                                                                          <w:divBdr>
                                                                            <w:top w:val="none" w:sz="0" w:space="0" w:color="auto"/>
                                                                            <w:left w:val="none" w:sz="0" w:space="0" w:color="auto"/>
                                                                            <w:bottom w:val="none" w:sz="0" w:space="0" w:color="auto"/>
                                                                            <w:right w:val="none" w:sz="0" w:space="0" w:color="auto"/>
                                                                          </w:divBdr>
                                                                          <w:divsChild>
                                                                            <w:div w:id="796604692">
                                                                              <w:marLeft w:val="0"/>
                                                                              <w:marRight w:val="0"/>
                                                                              <w:marTop w:val="0"/>
                                                                              <w:marBottom w:val="0"/>
                                                                              <w:divBdr>
                                                                                <w:top w:val="none" w:sz="0" w:space="0" w:color="auto"/>
                                                                                <w:left w:val="none" w:sz="0" w:space="0" w:color="auto"/>
                                                                                <w:bottom w:val="none" w:sz="0" w:space="0" w:color="auto"/>
                                                                                <w:right w:val="none" w:sz="0" w:space="0" w:color="auto"/>
                                                                              </w:divBdr>
                                                                              <w:divsChild>
                                                                                <w:div w:id="943028390">
                                                                                  <w:marLeft w:val="0"/>
                                                                                  <w:marRight w:val="0"/>
                                                                                  <w:marTop w:val="0"/>
                                                                                  <w:marBottom w:val="0"/>
                                                                                  <w:divBdr>
                                                                                    <w:top w:val="none" w:sz="0" w:space="0" w:color="auto"/>
                                                                                    <w:left w:val="none" w:sz="0" w:space="0" w:color="auto"/>
                                                                                    <w:bottom w:val="none" w:sz="0" w:space="0" w:color="auto"/>
                                                                                    <w:right w:val="none" w:sz="0" w:space="0" w:color="auto"/>
                                                                                  </w:divBdr>
                                                                                  <w:divsChild>
                                                                                    <w:div w:id="1274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449056">
      <w:bodyDiv w:val="1"/>
      <w:marLeft w:val="0"/>
      <w:marRight w:val="0"/>
      <w:marTop w:val="0"/>
      <w:marBottom w:val="0"/>
      <w:divBdr>
        <w:top w:val="none" w:sz="0" w:space="0" w:color="auto"/>
        <w:left w:val="none" w:sz="0" w:space="0" w:color="auto"/>
        <w:bottom w:val="none" w:sz="0" w:space="0" w:color="auto"/>
        <w:right w:val="none" w:sz="0" w:space="0" w:color="auto"/>
      </w:divBdr>
    </w:div>
    <w:div w:id="1407340827">
      <w:bodyDiv w:val="1"/>
      <w:marLeft w:val="0"/>
      <w:marRight w:val="0"/>
      <w:marTop w:val="0"/>
      <w:marBottom w:val="0"/>
      <w:divBdr>
        <w:top w:val="none" w:sz="0" w:space="0" w:color="auto"/>
        <w:left w:val="none" w:sz="0" w:space="0" w:color="auto"/>
        <w:bottom w:val="none" w:sz="0" w:space="0" w:color="auto"/>
        <w:right w:val="none" w:sz="0" w:space="0" w:color="auto"/>
      </w:divBdr>
      <w:divsChild>
        <w:div w:id="339545061">
          <w:marLeft w:val="0"/>
          <w:marRight w:val="0"/>
          <w:marTop w:val="0"/>
          <w:marBottom w:val="0"/>
          <w:divBdr>
            <w:top w:val="none" w:sz="0" w:space="0" w:color="auto"/>
            <w:left w:val="none" w:sz="0" w:space="0" w:color="auto"/>
            <w:bottom w:val="none" w:sz="0" w:space="0" w:color="auto"/>
            <w:right w:val="none" w:sz="0" w:space="0" w:color="auto"/>
          </w:divBdr>
          <w:divsChild>
            <w:div w:id="925184521">
              <w:marLeft w:val="0"/>
              <w:marRight w:val="0"/>
              <w:marTop w:val="0"/>
              <w:marBottom w:val="0"/>
              <w:divBdr>
                <w:top w:val="none" w:sz="0" w:space="0" w:color="auto"/>
                <w:left w:val="none" w:sz="0" w:space="0" w:color="auto"/>
                <w:bottom w:val="none" w:sz="0" w:space="0" w:color="auto"/>
                <w:right w:val="none" w:sz="0" w:space="0" w:color="auto"/>
              </w:divBdr>
              <w:divsChild>
                <w:div w:id="917639117">
                  <w:marLeft w:val="0"/>
                  <w:marRight w:val="0"/>
                  <w:marTop w:val="0"/>
                  <w:marBottom w:val="0"/>
                  <w:divBdr>
                    <w:top w:val="none" w:sz="0" w:space="0" w:color="auto"/>
                    <w:left w:val="none" w:sz="0" w:space="0" w:color="auto"/>
                    <w:bottom w:val="none" w:sz="0" w:space="0" w:color="auto"/>
                    <w:right w:val="none" w:sz="0" w:space="0" w:color="auto"/>
                  </w:divBdr>
                  <w:divsChild>
                    <w:div w:id="848711727">
                      <w:marLeft w:val="0"/>
                      <w:marRight w:val="0"/>
                      <w:marTop w:val="0"/>
                      <w:marBottom w:val="0"/>
                      <w:divBdr>
                        <w:top w:val="none" w:sz="0" w:space="0" w:color="auto"/>
                        <w:left w:val="none" w:sz="0" w:space="0" w:color="auto"/>
                        <w:bottom w:val="none" w:sz="0" w:space="0" w:color="auto"/>
                        <w:right w:val="none" w:sz="0" w:space="0" w:color="auto"/>
                      </w:divBdr>
                      <w:divsChild>
                        <w:div w:id="203102511">
                          <w:marLeft w:val="2700"/>
                          <w:marRight w:val="0"/>
                          <w:marTop w:val="0"/>
                          <w:marBottom w:val="0"/>
                          <w:divBdr>
                            <w:top w:val="none" w:sz="0" w:space="0" w:color="auto"/>
                            <w:left w:val="none" w:sz="0" w:space="0" w:color="auto"/>
                            <w:bottom w:val="none" w:sz="0" w:space="0" w:color="auto"/>
                            <w:right w:val="none" w:sz="0" w:space="0" w:color="auto"/>
                          </w:divBdr>
                          <w:divsChild>
                            <w:div w:id="1024747658">
                              <w:marLeft w:val="0"/>
                              <w:marRight w:val="0"/>
                              <w:marTop w:val="0"/>
                              <w:marBottom w:val="0"/>
                              <w:divBdr>
                                <w:top w:val="none" w:sz="0" w:space="0" w:color="auto"/>
                                <w:left w:val="none" w:sz="0" w:space="0" w:color="auto"/>
                                <w:bottom w:val="none" w:sz="0" w:space="0" w:color="auto"/>
                                <w:right w:val="none" w:sz="0" w:space="0" w:color="auto"/>
                              </w:divBdr>
                              <w:divsChild>
                                <w:div w:id="419838174">
                                  <w:marLeft w:val="0"/>
                                  <w:marRight w:val="0"/>
                                  <w:marTop w:val="0"/>
                                  <w:marBottom w:val="0"/>
                                  <w:divBdr>
                                    <w:top w:val="none" w:sz="0" w:space="0" w:color="auto"/>
                                    <w:left w:val="none" w:sz="0" w:space="0" w:color="auto"/>
                                    <w:bottom w:val="none" w:sz="0" w:space="0" w:color="auto"/>
                                    <w:right w:val="none" w:sz="0" w:space="0" w:color="auto"/>
                                  </w:divBdr>
                                  <w:divsChild>
                                    <w:div w:id="2069720589">
                                      <w:marLeft w:val="0"/>
                                      <w:marRight w:val="0"/>
                                      <w:marTop w:val="0"/>
                                      <w:marBottom w:val="0"/>
                                      <w:divBdr>
                                        <w:top w:val="none" w:sz="0" w:space="0" w:color="auto"/>
                                        <w:left w:val="none" w:sz="0" w:space="0" w:color="auto"/>
                                        <w:bottom w:val="none" w:sz="0" w:space="0" w:color="auto"/>
                                        <w:right w:val="none" w:sz="0" w:space="0" w:color="auto"/>
                                      </w:divBdr>
                                      <w:divsChild>
                                        <w:div w:id="631331075">
                                          <w:marLeft w:val="0"/>
                                          <w:marRight w:val="0"/>
                                          <w:marTop w:val="90"/>
                                          <w:marBottom w:val="0"/>
                                          <w:divBdr>
                                            <w:top w:val="none" w:sz="0" w:space="0" w:color="auto"/>
                                            <w:left w:val="none" w:sz="0" w:space="0" w:color="auto"/>
                                            <w:bottom w:val="none" w:sz="0" w:space="0" w:color="auto"/>
                                            <w:right w:val="none" w:sz="0" w:space="0" w:color="auto"/>
                                          </w:divBdr>
                                          <w:divsChild>
                                            <w:div w:id="925696348">
                                              <w:marLeft w:val="0"/>
                                              <w:marRight w:val="0"/>
                                              <w:marTop w:val="0"/>
                                              <w:marBottom w:val="0"/>
                                              <w:divBdr>
                                                <w:top w:val="none" w:sz="0" w:space="0" w:color="auto"/>
                                                <w:left w:val="none" w:sz="0" w:space="0" w:color="auto"/>
                                                <w:bottom w:val="none" w:sz="0" w:space="0" w:color="auto"/>
                                                <w:right w:val="none" w:sz="0" w:space="0" w:color="auto"/>
                                              </w:divBdr>
                                              <w:divsChild>
                                                <w:div w:id="639462689">
                                                  <w:marLeft w:val="0"/>
                                                  <w:marRight w:val="0"/>
                                                  <w:marTop w:val="0"/>
                                                  <w:marBottom w:val="450"/>
                                                  <w:divBdr>
                                                    <w:top w:val="none" w:sz="0" w:space="0" w:color="auto"/>
                                                    <w:left w:val="none" w:sz="0" w:space="0" w:color="auto"/>
                                                    <w:bottom w:val="none" w:sz="0" w:space="0" w:color="auto"/>
                                                    <w:right w:val="none" w:sz="0" w:space="0" w:color="auto"/>
                                                  </w:divBdr>
                                                  <w:divsChild>
                                                    <w:div w:id="74741249">
                                                      <w:marLeft w:val="0"/>
                                                      <w:marRight w:val="0"/>
                                                      <w:marTop w:val="0"/>
                                                      <w:marBottom w:val="0"/>
                                                      <w:divBdr>
                                                        <w:top w:val="none" w:sz="0" w:space="0" w:color="auto"/>
                                                        <w:left w:val="none" w:sz="0" w:space="0" w:color="auto"/>
                                                        <w:bottom w:val="none" w:sz="0" w:space="0" w:color="auto"/>
                                                        <w:right w:val="none" w:sz="0" w:space="0" w:color="auto"/>
                                                      </w:divBdr>
                                                      <w:divsChild>
                                                        <w:div w:id="1913616973">
                                                          <w:marLeft w:val="0"/>
                                                          <w:marRight w:val="0"/>
                                                          <w:marTop w:val="0"/>
                                                          <w:marBottom w:val="0"/>
                                                          <w:divBdr>
                                                            <w:top w:val="none" w:sz="0" w:space="0" w:color="auto"/>
                                                            <w:left w:val="none" w:sz="0" w:space="0" w:color="auto"/>
                                                            <w:bottom w:val="none" w:sz="0" w:space="0" w:color="auto"/>
                                                            <w:right w:val="none" w:sz="0" w:space="0" w:color="auto"/>
                                                          </w:divBdr>
                                                          <w:divsChild>
                                                            <w:div w:id="1030296410">
                                                              <w:marLeft w:val="0"/>
                                                              <w:marRight w:val="0"/>
                                                              <w:marTop w:val="0"/>
                                                              <w:marBottom w:val="0"/>
                                                              <w:divBdr>
                                                                <w:top w:val="none" w:sz="0" w:space="0" w:color="auto"/>
                                                                <w:left w:val="none" w:sz="0" w:space="0" w:color="auto"/>
                                                                <w:bottom w:val="none" w:sz="0" w:space="0" w:color="auto"/>
                                                                <w:right w:val="none" w:sz="0" w:space="0" w:color="auto"/>
                                                              </w:divBdr>
                                                              <w:divsChild>
                                                                <w:div w:id="1304693769">
                                                                  <w:marLeft w:val="0"/>
                                                                  <w:marRight w:val="0"/>
                                                                  <w:marTop w:val="0"/>
                                                                  <w:marBottom w:val="0"/>
                                                                  <w:divBdr>
                                                                    <w:top w:val="none" w:sz="0" w:space="0" w:color="auto"/>
                                                                    <w:left w:val="none" w:sz="0" w:space="0" w:color="auto"/>
                                                                    <w:bottom w:val="none" w:sz="0" w:space="0" w:color="auto"/>
                                                                    <w:right w:val="none" w:sz="0" w:space="0" w:color="auto"/>
                                                                  </w:divBdr>
                                                                  <w:divsChild>
                                                                    <w:div w:id="1010983434">
                                                                      <w:marLeft w:val="0"/>
                                                                      <w:marRight w:val="0"/>
                                                                      <w:marTop w:val="0"/>
                                                                      <w:marBottom w:val="0"/>
                                                                      <w:divBdr>
                                                                        <w:top w:val="none" w:sz="0" w:space="0" w:color="auto"/>
                                                                        <w:left w:val="none" w:sz="0" w:space="0" w:color="auto"/>
                                                                        <w:bottom w:val="none" w:sz="0" w:space="0" w:color="auto"/>
                                                                        <w:right w:val="none" w:sz="0" w:space="0" w:color="auto"/>
                                                                      </w:divBdr>
                                                                      <w:divsChild>
                                                                        <w:div w:id="273169287">
                                                                          <w:marLeft w:val="0"/>
                                                                          <w:marRight w:val="0"/>
                                                                          <w:marTop w:val="0"/>
                                                                          <w:marBottom w:val="0"/>
                                                                          <w:divBdr>
                                                                            <w:top w:val="none" w:sz="0" w:space="0" w:color="auto"/>
                                                                            <w:left w:val="none" w:sz="0" w:space="0" w:color="auto"/>
                                                                            <w:bottom w:val="none" w:sz="0" w:space="0" w:color="auto"/>
                                                                            <w:right w:val="none" w:sz="0" w:space="0" w:color="auto"/>
                                                                          </w:divBdr>
                                                                          <w:divsChild>
                                                                            <w:div w:id="1488092466">
                                                                              <w:marLeft w:val="0"/>
                                                                              <w:marRight w:val="0"/>
                                                                              <w:marTop w:val="0"/>
                                                                              <w:marBottom w:val="0"/>
                                                                              <w:divBdr>
                                                                                <w:top w:val="none" w:sz="0" w:space="0" w:color="auto"/>
                                                                                <w:left w:val="none" w:sz="0" w:space="0" w:color="auto"/>
                                                                                <w:bottom w:val="none" w:sz="0" w:space="0" w:color="auto"/>
                                                                                <w:right w:val="none" w:sz="0" w:space="0" w:color="auto"/>
                                                                              </w:divBdr>
                                                                              <w:divsChild>
                                                                                <w:div w:id="1982878254">
                                                                                  <w:marLeft w:val="0"/>
                                                                                  <w:marRight w:val="0"/>
                                                                                  <w:marTop w:val="0"/>
                                                                                  <w:marBottom w:val="0"/>
                                                                                  <w:divBdr>
                                                                                    <w:top w:val="none" w:sz="0" w:space="0" w:color="auto"/>
                                                                                    <w:left w:val="none" w:sz="0" w:space="0" w:color="auto"/>
                                                                                    <w:bottom w:val="none" w:sz="0" w:space="0" w:color="auto"/>
                                                                                    <w:right w:val="none" w:sz="0" w:space="0" w:color="auto"/>
                                                                                  </w:divBdr>
                                                                                  <w:divsChild>
                                                                                    <w:div w:id="16081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673712">
      <w:bodyDiv w:val="1"/>
      <w:marLeft w:val="0"/>
      <w:marRight w:val="0"/>
      <w:marTop w:val="0"/>
      <w:marBottom w:val="0"/>
      <w:divBdr>
        <w:top w:val="none" w:sz="0" w:space="0" w:color="auto"/>
        <w:left w:val="none" w:sz="0" w:space="0" w:color="auto"/>
        <w:bottom w:val="none" w:sz="0" w:space="0" w:color="auto"/>
        <w:right w:val="none" w:sz="0" w:space="0" w:color="auto"/>
      </w:divBdr>
    </w:div>
    <w:div w:id="1446076517">
      <w:bodyDiv w:val="1"/>
      <w:marLeft w:val="0"/>
      <w:marRight w:val="0"/>
      <w:marTop w:val="0"/>
      <w:marBottom w:val="0"/>
      <w:divBdr>
        <w:top w:val="none" w:sz="0" w:space="0" w:color="auto"/>
        <w:left w:val="none" w:sz="0" w:space="0" w:color="auto"/>
        <w:bottom w:val="none" w:sz="0" w:space="0" w:color="auto"/>
        <w:right w:val="none" w:sz="0" w:space="0" w:color="auto"/>
      </w:divBdr>
    </w:div>
    <w:div w:id="1609004301">
      <w:bodyDiv w:val="1"/>
      <w:marLeft w:val="0"/>
      <w:marRight w:val="0"/>
      <w:marTop w:val="0"/>
      <w:marBottom w:val="0"/>
      <w:divBdr>
        <w:top w:val="none" w:sz="0" w:space="0" w:color="auto"/>
        <w:left w:val="none" w:sz="0" w:space="0" w:color="auto"/>
        <w:bottom w:val="none" w:sz="0" w:space="0" w:color="auto"/>
        <w:right w:val="none" w:sz="0" w:space="0" w:color="auto"/>
      </w:divBdr>
    </w:div>
    <w:div w:id="1609315362">
      <w:bodyDiv w:val="1"/>
      <w:marLeft w:val="0"/>
      <w:marRight w:val="0"/>
      <w:marTop w:val="0"/>
      <w:marBottom w:val="0"/>
      <w:divBdr>
        <w:top w:val="none" w:sz="0" w:space="0" w:color="auto"/>
        <w:left w:val="none" w:sz="0" w:space="0" w:color="auto"/>
        <w:bottom w:val="none" w:sz="0" w:space="0" w:color="auto"/>
        <w:right w:val="none" w:sz="0" w:space="0" w:color="auto"/>
      </w:divBdr>
    </w:div>
    <w:div w:id="1662809061">
      <w:bodyDiv w:val="1"/>
      <w:marLeft w:val="0"/>
      <w:marRight w:val="0"/>
      <w:marTop w:val="0"/>
      <w:marBottom w:val="0"/>
      <w:divBdr>
        <w:top w:val="none" w:sz="0" w:space="0" w:color="auto"/>
        <w:left w:val="none" w:sz="0" w:space="0" w:color="auto"/>
        <w:bottom w:val="none" w:sz="0" w:space="0" w:color="auto"/>
        <w:right w:val="none" w:sz="0" w:space="0" w:color="auto"/>
      </w:divBdr>
    </w:div>
    <w:div w:id="1692563608">
      <w:bodyDiv w:val="1"/>
      <w:marLeft w:val="0"/>
      <w:marRight w:val="0"/>
      <w:marTop w:val="0"/>
      <w:marBottom w:val="0"/>
      <w:divBdr>
        <w:top w:val="none" w:sz="0" w:space="0" w:color="auto"/>
        <w:left w:val="none" w:sz="0" w:space="0" w:color="auto"/>
        <w:bottom w:val="none" w:sz="0" w:space="0" w:color="auto"/>
        <w:right w:val="none" w:sz="0" w:space="0" w:color="auto"/>
      </w:divBdr>
    </w:div>
    <w:div w:id="1699698235">
      <w:bodyDiv w:val="1"/>
      <w:marLeft w:val="0"/>
      <w:marRight w:val="0"/>
      <w:marTop w:val="0"/>
      <w:marBottom w:val="0"/>
      <w:divBdr>
        <w:top w:val="none" w:sz="0" w:space="0" w:color="auto"/>
        <w:left w:val="none" w:sz="0" w:space="0" w:color="auto"/>
        <w:bottom w:val="none" w:sz="0" w:space="0" w:color="auto"/>
        <w:right w:val="none" w:sz="0" w:space="0" w:color="auto"/>
      </w:divBdr>
    </w:div>
    <w:div w:id="1740901268">
      <w:bodyDiv w:val="1"/>
      <w:marLeft w:val="0"/>
      <w:marRight w:val="0"/>
      <w:marTop w:val="0"/>
      <w:marBottom w:val="0"/>
      <w:divBdr>
        <w:top w:val="none" w:sz="0" w:space="0" w:color="auto"/>
        <w:left w:val="none" w:sz="0" w:space="0" w:color="auto"/>
        <w:bottom w:val="none" w:sz="0" w:space="0" w:color="auto"/>
        <w:right w:val="none" w:sz="0" w:space="0" w:color="auto"/>
      </w:divBdr>
    </w:div>
    <w:div w:id="1795176235">
      <w:bodyDiv w:val="1"/>
      <w:marLeft w:val="0"/>
      <w:marRight w:val="0"/>
      <w:marTop w:val="0"/>
      <w:marBottom w:val="0"/>
      <w:divBdr>
        <w:top w:val="none" w:sz="0" w:space="0" w:color="auto"/>
        <w:left w:val="none" w:sz="0" w:space="0" w:color="auto"/>
        <w:bottom w:val="none" w:sz="0" w:space="0" w:color="auto"/>
        <w:right w:val="none" w:sz="0" w:space="0" w:color="auto"/>
      </w:divBdr>
    </w:div>
    <w:div w:id="1833721317">
      <w:bodyDiv w:val="1"/>
      <w:marLeft w:val="0"/>
      <w:marRight w:val="0"/>
      <w:marTop w:val="0"/>
      <w:marBottom w:val="0"/>
      <w:divBdr>
        <w:top w:val="none" w:sz="0" w:space="0" w:color="auto"/>
        <w:left w:val="none" w:sz="0" w:space="0" w:color="auto"/>
        <w:bottom w:val="none" w:sz="0" w:space="0" w:color="auto"/>
        <w:right w:val="none" w:sz="0" w:space="0" w:color="auto"/>
      </w:divBdr>
    </w:div>
    <w:div w:id="1850293638">
      <w:bodyDiv w:val="1"/>
      <w:marLeft w:val="0"/>
      <w:marRight w:val="0"/>
      <w:marTop w:val="0"/>
      <w:marBottom w:val="0"/>
      <w:divBdr>
        <w:top w:val="none" w:sz="0" w:space="0" w:color="auto"/>
        <w:left w:val="none" w:sz="0" w:space="0" w:color="auto"/>
        <w:bottom w:val="none" w:sz="0" w:space="0" w:color="auto"/>
        <w:right w:val="none" w:sz="0" w:space="0" w:color="auto"/>
      </w:divBdr>
    </w:div>
    <w:div w:id="1962106663">
      <w:bodyDiv w:val="1"/>
      <w:marLeft w:val="0"/>
      <w:marRight w:val="0"/>
      <w:marTop w:val="0"/>
      <w:marBottom w:val="0"/>
      <w:divBdr>
        <w:top w:val="none" w:sz="0" w:space="0" w:color="auto"/>
        <w:left w:val="none" w:sz="0" w:space="0" w:color="auto"/>
        <w:bottom w:val="none" w:sz="0" w:space="0" w:color="auto"/>
        <w:right w:val="none" w:sz="0" w:space="0" w:color="auto"/>
      </w:divBdr>
    </w:div>
    <w:div w:id="20916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HR/TXT/PDF/?uri=CELEX:12016P/TXT&amp;from=RO" TargetMode="External"/><Relationship Id="rId21" Type="http://schemas.openxmlformats.org/officeDocument/2006/relationships/hyperlink" Target="https://eur-lex.europa.eu/legal-content/HR/TXT/PDF/?uri=CELEX:32009L0147&amp;from=HR" TargetMode="External"/><Relationship Id="rId42" Type="http://schemas.openxmlformats.org/officeDocument/2006/relationships/hyperlink" Target="https://eur-lex.europa.eu/legal-content/HR/TXT/PDF/?uri=CELEX:32010L0075&amp;from=HU" TargetMode="External"/><Relationship Id="rId47" Type="http://schemas.openxmlformats.org/officeDocument/2006/relationships/hyperlink" Target="https://eur-lex.europa.eu/legal-content/HR/TXT/PDF/?uri=CELEX:32019L1152&amp;from=HR" TargetMode="External"/><Relationship Id="rId63" Type="http://schemas.openxmlformats.org/officeDocument/2006/relationships/hyperlink" Target="https://eur-lex.europa.eu/legal-content/HR/TXT/PDF/?uri=CELEX:32008L0098&amp;from=hr" TargetMode="External"/><Relationship Id="rId68" Type="http://schemas.openxmlformats.org/officeDocument/2006/relationships/hyperlink" Target="https://eur-lex.europa.eu/legal-content/HR/TXT/PDF/?uri=CELEX:31999L0070&amp;from=HR" TargetMode="External"/><Relationship Id="rId84" Type="http://schemas.openxmlformats.org/officeDocument/2006/relationships/hyperlink" Target="https://narodne-novine.nn.hr/clanci/medunarodni/1996_05_6_40.html" TargetMode="External"/><Relationship Id="rId89" Type="http://schemas.openxmlformats.org/officeDocument/2006/relationships/hyperlink" Target="https://eur-lex.europa.eu/legal-content/HR/TXT/PDF/?uri=CELEX:32000L0078&amp;from=LV" TargetMode="External"/><Relationship Id="rId16" Type="http://schemas.openxmlformats.org/officeDocument/2006/relationships/hyperlink" Target="https://eur-lex.europa.eu/legal-content/HR/TXT/PDF/?uri=CELEX:32018L0410&amp;from=HR" TargetMode="External"/><Relationship Id="rId11" Type="http://schemas.openxmlformats.org/officeDocument/2006/relationships/hyperlink" Target="https://mingor.gov.hr/puo-spuo-4012/puo-4014/procjena-utjecaja-zahvata-na-okolis-puo-4021/4021" TargetMode="External"/><Relationship Id="rId32" Type="http://schemas.openxmlformats.org/officeDocument/2006/relationships/hyperlink" Target="https://cendoc.docip.org/collect/cendocdo/index/assoc/HASH0193.dir/Council%20Resolution%20Nov%201998.pdf" TargetMode="External"/><Relationship Id="rId37" Type="http://schemas.openxmlformats.org/officeDocument/2006/relationships/hyperlink" Target="https://eur-lex.europa.eu/legal-content/HR/LSU/?uri=CELEX:31989L0656" TargetMode="External"/><Relationship Id="rId53" Type="http://schemas.openxmlformats.org/officeDocument/2006/relationships/hyperlink" Target="https://eur-lex.europa.eu/legal-content/HR/TXT/PDF/?uri=CELEX:32018L0410&amp;from=HR" TargetMode="External"/><Relationship Id="rId58" Type="http://schemas.openxmlformats.org/officeDocument/2006/relationships/hyperlink" Target="https://eur-lex.europa.eu/legal-content/HR/TXT/PDF/?uri=CELEX:32001L0042&amp;from=HR" TargetMode="External"/><Relationship Id="rId74" Type="http://schemas.openxmlformats.org/officeDocument/2006/relationships/hyperlink" Target="https://eur-lex.europa.eu/legal-content/HR/TXT/PDF/?uri=CELEX:32009L0104&amp;from=HR" TargetMode="External"/><Relationship Id="rId79" Type="http://schemas.openxmlformats.org/officeDocument/2006/relationships/hyperlink" Target="https://eur-lex.europa.eu/eli/dir/2019/882/oj?locale=hr" TargetMode="External"/><Relationship Id="rId5" Type="http://schemas.openxmlformats.org/officeDocument/2006/relationships/numbering" Target="numbering.xml"/><Relationship Id="rId90" Type="http://schemas.openxmlformats.org/officeDocument/2006/relationships/hyperlink" Target="https://eur-lex.europa.eu/legal-content/HR/LSU/?uri=celex:31994L0033" TargetMode="External"/><Relationship Id="rId95" Type="http://schemas.openxmlformats.org/officeDocument/2006/relationships/fontTable" Target="fontTable.xml"/><Relationship Id="rId22" Type="http://schemas.openxmlformats.org/officeDocument/2006/relationships/hyperlink" Target="https://eur-lex.europa.eu/legal-content/HR/TXT/PDF/?uri=CELEX:32000L0060&amp;from=HR" TargetMode="External"/><Relationship Id="rId27" Type="http://schemas.openxmlformats.org/officeDocument/2006/relationships/hyperlink" Target="https://eur-lex.europa.eu/legal-content/HR/TXT/PDF/?uri=CELEX:32010L0041&amp;from=EN" TargetMode="External"/><Relationship Id="rId43" Type="http://schemas.openxmlformats.org/officeDocument/2006/relationships/hyperlink" Target="https://eur-lex.europa.eu/legal-content/hr/LSU/?uri=CELEX%3A32001L0042" TargetMode="External"/><Relationship Id="rId48" Type="http://schemas.openxmlformats.org/officeDocument/2006/relationships/hyperlink" Target="https://eur-lex.europa.eu/legal-content/HR/TXT/?uri=celex%3A32011L0098" TargetMode="External"/><Relationship Id="rId64" Type="http://schemas.openxmlformats.org/officeDocument/2006/relationships/hyperlink" Target="https://eur-lex.europa.eu/legal-content/HR/TXT/PDF/?uri=CELEX:32012L0018&amp;from=EN" TargetMode="External"/><Relationship Id="rId69" Type="http://schemas.openxmlformats.org/officeDocument/2006/relationships/hyperlink" Target="http://erc-online.eu/wp-content/uploads/2014/04/2008-01876-E.pdf" TargetMode="External"/><Relationship Id="rId8" Type="http://schemas.openxmlformats.org/officeDocument/2006/relationships/webSettings" Target="webSettings.xml"/><Relationship Id="rId51" Type="http://schemas.openxmlformats.org/officeDocument/2006/relationships/hyperlink" Target="https://eur-lex.europa.eu/legal-content/HR/TXT/PDF/?uri=CELEX:32017R0821&amp;from=DE" TargetMode="External"/><Relationship Id="rId72" Type="http://schemas.openxmlformats.org/officeDocument/2006/relationships/hyperlink" Target="https://osha.europa.eu/hr/legislation/directives/the-osh-framework-directive/the-osh-framework-directive-introduction" TargetMode="External"/><Relationship Id="rId80" Type="http://schemas.openxmlformats.org/officeDocument/2006/relationships/hyperlink" Target="https://eur-lex.europa.eu/legal-content/HR/TXT/?uri=CELEX%3A32010D0048" TargetMode="External"/><Relationship Id="rId85" Type="http://schemas.openxmlformats.org/officeDocument/2006/relationships/hyperlink" Target="https://eur-lex.europa.eu/legal-content/HR/TXT/PDF/?uri=CELEX:32019L1152&amp;from=HR" TargetMode="Externa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eur-lex.europa.eu/legal-content/HR/TXT/PDF/?uri=CELEX:32009L0147&amp;from=MT" TargetMode="External"/><Relationship Id="rId17" Type="http://schemas.openxmlformats.org/officeDocument/2006/relationships/hyperlink" Target="https://eur-lex.europa.eu/legal-content/HR/TXT/PDF/?uri=CELEX:32009L0031&amp;from=HR" TargetMode="External"/><Relationship Id="rId25" Type="http://schemas.openxmlformats.org/officeDocument/2006/relationships/hyperlink" Target="https://eur-lex.europa.eu/legal-content/HR/TXT/PDF/?uri=CELEX:32012L0018&amp;from=EN" TargetMode="External"/><Relationship Id="rId33" Type="http://schemas.openxmlformats.org/officeDocument/2006/relationships/hyperlink" Target="https://osha.europa.eu/hr/legislation/directives/the-osh-framework-directive/the-osh-framework-directive-introduction" TargetMode="External"/><Relationship Id="rId38" Type="http://schemas.openxmlformats.org/officeDocument/2006/relationships/hyperlink" Target="https://eur-lex.europa.eu/legal-content/HR/TXT/PDF/?uri=CELEX:31994L0033&amp;from=en" TargetMode="External"/><Relationship Id="rId46" Type="http://schemas.openxmlformats.org/officeDocument/2006/relationships/hyperlink" Target="https://narodne-novine.nn.hr/clanci/medunarodni/1996_05_6_40.html" TargetMode="External"/><Relationship Id="rId59" Type="http://schemas.openxmlformats.org/officeDocument/2006/relationships/hyperlink" Target="https://eur-lex.europa.eu/legal-content/HR/TXT/PDF/?uri=CELEX:31992L0043&amp;from=HR" TargetMode="External"/><Relationship Id="rId67" Type="http://schemas.openxmlformats.org/officeDocument/2006/relationships/hyperlink" Target="https://eur-lex.europa.eu/legal-content/HR/TXT/PDF/?uri=CELEX:32003L0088&amp;from=HR" TargetMode="External"/><Relationship Id="rId20" Type="http://schemas.openxmlformats.org/officeDocument/2006/relationships/hyperlink" Target="https://eur-lex.europa.eu/legal-content/HR/TXT/PDF/?uri=CELEX:31992L0043&amp;from=HR" TargetMode="External"/><Relationship Id="rId41" Type="http://schemas.openxmlformats.org/officeDocument/2006/relationships/hyperlink" Target="https://eur-lex.europa.eu/legal-content/HR/TXT/PDF/?uri=CELEX:02011L0092-20140515&amp;from=FI" TargetMode="External"/><Relationship Id="rId54" Type="http://schemas.openxmlformats.org/officeDocument/2006/relationships/hyperlink" Target="https://eur-lex.europa.eu/legal-content/HR/TXT/PDF/?uri=CELEX:32009L0031&amp;from=HR" TargetMode="External"/><Relationship Id="rId62" Type="http://schemas.openxmlformats.org/officeDocument/2006/relationships/hyperlink" Target="https://eur-lex.europa.eu/legal-content/HR/TXT/PDF/?uri=CELEX:32010L0075&amp;from=HR" TargetMode="External"/><Relationship Id="rId70" Type="http://schemas.openxmlformats.org/officeDocument/2006/relationships/hyperlink" Target="https://eur-lex.europa.eu/legal-content/HR/TXT/PDF/?uri=CELEX:32008L0104&amp;from=HR" TargetMode="External"/><Relationship Id="rId75" Type="http://schemas.openxmlformats.org/officeDocument/2006/relationships/hyperlink" Target="https://eur-lex.europa.eu/legal-content/HR/TXT/PDF/?uri=CELEX:31989L0654&amp;from=HR" TargetMode="External"/><Relationship Id="rId83" Type="http://schemas.openxmlformats.org/officeDocument/2006/relationships/hyperlink" Target="https://mingor.gov.hr/o-ministarstvu-1065/djelokrug-4925/medjunarodna-suradnja/multilateralni-medjunarodni-sporazumi-1138/aarhuska-konvencija/1139" TargetMode="External"/><Relationship Id="rId88" Type="http://schemas.openxmlformats.org/officeDocument/2006/relationships/hyperlink" Target="https://eur-lex.europa.eu/legal-content/HR/LSU/?uri=CELEX:32002L0014" TargetMode="External"/><Relationship Id="rId91" Type="http://schemas.openxmlformats.org/officeDocument/2006/relationships/hyperlink" Target="https://www.ilo.org/wcmsp5/groups/public/---europe/---ro-geneva/---sro-budapest/documents/publication/wcms_233228.pdf"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ippcb.jrc.ec.europa.eu/reference/" TargetMode="External"/><Relationship Id="rId23" Type="http://schemas.openxmlformats.org/officeDocument/2006/relationships/hyperlink" Target="https://eur-lex.europa.eu/legal-content/HR/TXT/PDF/?uri=CELEX:32010L0075&amp;from=HR" TargetMode="External"/><Relationship Id="rId28" Type="http://schemas.openxmlformats.org/officeDocument/2006/relationships/hyperlink" Target="https://eur-lex.europa.eu/legal-content/HR/TXT/PDF/?uri=CELEX:32003L0088&amp;from=HR" TargetMode="External"/><Relationship Id="rId36" Type="http://schemas.openxmlformats.org/officeDocument/2006/relationships/hyperlink" Target="https://eur-lex.europa.eu/legal-content/HR/LSU/?uri=CELEX:32009L0104" TargetMode="External"/><Relationship Id="rId49" Type="http://schemas.openxmlformats.org/officeDocument/2006/relationships/hyperlink" Target="https://eur-lex.europa.eu/legal-content/HR/LSU/?uri=celex:32006L0054" TargetMode="External"/><Relationship Id="rId57" Type="http://schemas.openxmlformats.org/officeDocument/2006/relationships/hyperlink" Target="https://eur-lex.europa.eu/legal-content/HR/TXT/PDF/?uri=CELEX:32003L0004&amp;from=HR" TargetMode="External"/><Relationship Id="rId10" Type="http://schemas.openxmlformats.org/officeDocument/2006/relationships/endnotes" Target="endnotes.xml"/><Relationship Id="rId31" Type="http://schemas.openxmlformats.org/officeDocument/2006/relationships/hyperlink" Target="https://eur-lex.europa.eu/legal-content/HR/LSU/?uri=CELEX%3A32008L0104" TargetMode="External"/><Relationship Id="rId44" Type="http://schemas.openxmlformats.org/officeDocument/2006/relationships/hyperlink" Target="https://eur-lex.europa.eu/legal-content/HR/TXT/PDF/?uri=CELEX:32003L0004&amp;from=HR" TargetMode="External"/><Relationship Id="rId52" Type="http://schemas.openxmlformats.org/officeDocument/2006/relationships/hyperlink" Target="https://eur-lex.europa.eu/legal-content/HR/TXT/PDF/?uri=CELEX:02003L0087-20180408&amp;from=SK" TargetMode="External"/><Relationship Id="rId60" Type="http://schemas.openxmlformats.org/officeDocument/2006/relationships/hyperlink" Target="https://eur-lex.europa.eu/legal-content/HR/TXT/PDF/?uri=CELEX:32009L0147&amp;from=HR" TargetMode="External"/><Relationship Id="rId65" Type="http://schemas.openxmlformats.org/officeDocument/2006/relationships/hyperlink" Target="https://eur-lex.europa.eu/legal-content/HR/TXT/PDF/?uri=CELEX:32000L0043&amp;from=EN" TargetMode="External"/><Relationship Id="rId73" Type="http://schemas.openxmlformats.org/officeDocument/2006/relationships/hyperlink" Target="https://osha.europa.eu/hr/safety-and-health-legislation/european-directives" TargetMode="External"/><Relationship Id="rId78" Type="http://schemas.openxmlformats.org/officeDocument/2006/relationships/hyperlink" Target="https://eur-lex.europa.eu/legal-content/HR/TXT/PDF/?uri=CELEX:31992L0085&amp;from=HR" TargetMode="External"/><Relationship Id="rId81" Type="http://schemas.openxmlformats.org/officeDocument/2006/relationships/hyperlink" Target="https://eur-lex.europa.eu/legal-content/HR/TXT/PDF/?uri=CELEX:32010L0075&amp;from=HU" TargetMode="External"/><Relationship Id="rId86" Type="http://schemas.openxmlformats.org/officeDocument/2006/relationships/hyperlink" Target="https://eur-lex.europa.eu/legal-content/HR/TXT/?uri=celex%3A32011L0098"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ingor.gov.hr/o-ministarstvu-1065/djelokrug/uprava-za-zastitu-prirode-1180/ekoloska-mreza-natura-2000/ekoloska-mreza-natura-2000-u-republici-hrvatskoj/1211" TargetMode="External"/><Relationship Id="rId18" Type="http://schemas.openxmlformats.org/officeDocument/2006/relationships/hyperlink" Target="https://eur-lex.europa.eu/legal-content/HR/TXT/PDF/?uri=CELEX:32014L0052&amp;from=EN" TargetMode="External"/><Relationship Id="rId39" Type="http://schemas.openxmlformats.org/officeDocument/2006/relationships/hyperlink" Target="https://eur-lex.europa.eu/legal-content/HR/LSU/?uri=celex:31992L0085" TargetMode="External"/><Relationship Id="rId34" Type="http://schemas.openxmlformats.org/officeDocument/2006/relationships/hyperlink" Target="https://osha.europa.eu/hr/safety-and-health-legislation/european-directives" TargetMode="External"/><Relationship Id="rId50" Type="http://schemas.openxmlformats.org/officeDocument/2006/relationships/hyperlink" Target="https://eur-lex.europa.eu/legal-content/HR/LSU/?uri=CELEX:32002L0014" TargetMode="External"/><Relationship Id="rId55" Type="http://schemas.openxmlformats.org/officeDocument/2006/relationships/hyperlink" Target="https://eur-lex.europa.eu/legal-content/HR/TXT/PDF/?uri=CELEX:32014L0052&amp;from=EN" TargetMode="External"/><Relationship Id="rId76" Type="http://schemas.openxmlformats.org/officeDocument/2006/relationships/hyperlink" Target="https://eur-lex.europa.eu/legal-content/HR/TXT/PDF/?uri=CELEX:31989L0656&amp;from=HR" TargetMode="External"/><Relationship Id="rId7" Type="http://schemas.openxmlformats.org/officeDocument/2006/relationships/settings" Target="settings.xml"/><Relationship Id="rId71" Type="http://schemas.openxmlformats.org/officeDocument/2006/relationships/hyperlink" Target="https://cendoc.docip.org/collect/cendocdo/index/assoc/HASH0193.dir/Council%20Resolution%20Nov%201998.pdf" TargetMode="External"/><Relationship Id="rId92" Type="http://schemas.openxmlformats.org/officeDocument/2006/relationships/hyperlink" Target="https://eur-lex.europa.eu/legal-content/HR/TXT/PDF/?uri=CELEX:32017R0821&amp;from=DE" TargetMode="External"/><Relationship Id="rId2" Type="http://schemas.openxmlformats.org/officeDocument/2006/relationships/customXml" Target="../customXml/item2.xml"/><Relationship Id="rId29" Type="http://schemas.openxmlformats.org/officeDocument/2006/relationships/hyperlink" Target="https://eur-lex.europa.eu/legal-content/HR/LSU/?uri=celex:31999L0070" TargetMode="External"/><Relationship Id="rId24" Type="http://schemas.openxmlformats.org/officeDocument/2006/relationships/hyperlink" Target="https://eur-lex.europa.eu/legal-content/HR/TXT/PDF/?uri=CELEX:32008L0098&amp;from=hr" TargetMode="External"/><Relationship Id="rId40" Type="http://schemas.openxmlformats.org/officeDocument/2006/relationships/hyperlink" Target="https://eur-lex.europa.eu/eli/dir/2019/882/oj?locale=hr" TargetMode="External"/><Relationship Id="rId45" Type="http://schemas.openxmlformats.org/officeDocument/2006/relationships/hyperlink" Target="https://mingor.gov.hr/o-ministarstvu-1065/djelokrug-4925/medjunarodna-suradnja/multilateralni-medjunarodni-sporazumi-1138/aarhuska-konvencija/1139" TargetMode="External"/><Relationship Id="rId66" Type="http://schemas.openxmlformats.org/officeDocument/2006/relationships/hyperlink" Target="https://eur-lex.europa.eu/legal-content/HR/TXT/PDF/?uri=CELEX:32010L0041&amp;from=EN" TargetMode="External"/><Relationship Id="rId87" Type="http://schemas.openxmlformats.org/officeDocument/2006/relationships/hyperlink" Target="https://eur-lex.europa.eu/legal-content/HR/LSU/?uri=celex:32006L0054" TargetMode="External"/><Relationship Id="rId61" Type="http://schemas.openxmlformats.org/officeDocument/2006/relationships/hyperlink" Target="https://eur-lex.europa.eu/legal-content/HR/TXT/PDF/?uri=CELEX:32000L0060&amp;from=HR" TargetMode="External"/><Relationship Id="rId82" Type="http://schemas.openxmlformats.org/officeDocument/2006/relationships/hyperlink" Target="https://eur-lex.europa.eu/legal-content/HR/TXT/PDF/?uri=CELEX:32001L0042&amp;from=HR" TargetMode="External"/><Relationship Id="rId19" Type="http://schemas.openxmlformats.org/officeDocument/2006/relationships/hyperlink" Target="https://eur-lex.europa.eu/legal-content/HR/TXT/PDF/?uri=CELEX:32001L0042&amp;from=HR" TargetMode="External"/><Relationship Id="rId14" Type="http://schemas.openxmlformats.org/officeDocument/2006/relationships/hyperlink" Target="https://mingor.gov.hr/UserDocsImages/Okoli%C5%A1na%20dozvola/Osnovne%20informacije/Objavljene%20Odluke%20o%20Zaklju%C4%8Dcima%20o%20NRT.pdf" TargetMode="External"/><Relationship Id="rId30" Type="http://schemas.openxmlformats.org/officeDocument/2006/relationships/hyperlink" Target="http://erc-online.eu/wp-content/uploads/2014/04/2008-01876-E.pdf" TargetMode="External"/><Relationship Id="rId35" Type="http://schemas.openxmlformats.org/officeDocument/2006/relationships/hyperlink" Target="https://eur-lex.europa.eu/legal-content/HR/TXT/?uri=celex%3A31989L0654" TargetMode="External"/><Relationship Id="rId56" Type="http://schemas.openxmlformats.org/officeDocument/2006/relationships/hyperlink" Target="https://eur-lex.europa.eu/legal-content/HR/TXT/PDF/?uri=CELEX:02011L0092-20140515&amp;from=FI" TargetMode="External"/><Relationship Id="rId77" Type="http://schemas.openxmlformats.org/officeDocument/2006/relationships/hyperlink" Target="https://eur-lex.europa.eu/legal-content/HR/TXT/PDF/?uri=CELEX:31994L0033&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3F7F712310654EAB1B0117BA8862EC" ma:contentTypeVersion="1" ma:contentTypeDescription="Create a new document." ma:contentTypeScope="" ma:versionID="599a9ccd80e17a24517cd2e065a15a0b">
  <xsd:schema xmlns:xsd="http://www.w3.org/2001/XMLSchema" xmlns:xs="http://www.w3.org/2001/XMLSchema" xmlns:p="http://schemas.microsoft.com/office/2006/metadata/properties" xmlns:ns2="cc1bae78-4333-4ddf-b08b-bd286aa6bb3e" targetNamespace="http://schemas.microsoft.com/office/2006/metadata/properties" ma:root="true" ma:fieldsID="13d209ee6fcbad0fc41235b99368786a" ns2:_="">
    <xsd:import namespace="cc1bae78-4333-4ddf-b08b-bd286aa6bb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F2227-CF74-42BA-B3CB-5E8C1C28686F}">
  <ds:schemaRefs>
    <ds:schemaRef ds:uri="http://schemas.openxmlformats.org/officeDocument/2006/bibliography"/>
  </ds:schemaRefs>
</ds:datastoreItem>
</file>

<file path=customXml/itemProps2.xml><?xml version="1.0" encoding="utf-8"?>
<ds:datastoreItem xmlns:ds="http://schemas.openxmlformats.org/officeDocument/2006/customXml" ds:itemID="{34063792-0444-4B99-AED2-E68BBC3354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D96F17-DCD3-48C7-823F-7C829AA23E6F}">
  <ds:schemaRefs>
    <ds:schemaRef ds:uri="http://schemas.microsoft.com/sharepoint/v3/contenttype/forms"/>
  </ds:schemaRefs>
</ds:datastoreItem>
</file>

<file path=customXml/itemProps4.xml><?xml version="1.0" encoding="utf-8"?>
<ds:datastoreItem xmlns:ds="http://schemas.openxmlformats.org/officeDocument/2006/customXml" ds:itemID="{B264DAA9-46D5-4889-A2C5-5C2BD53BD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7221</Words>
  <Characters>41164</Characters>
  <Application>Microsoft Office Word</Application>
  <DocSecurity>0</DocSecurity>
  <Lines>343</Lines>
  <Paragraphs>96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48289</CharactersWithSpaces>
  <SharedDoc>false</SharedDoc>
  <HLinks>
    <vt:vector size="342" baseType="variant">
      <vt:variant>
        <vt:i4>2555962</vt:i4>
      </vt:variant>
      <vt:variant>
        <vt:i4>306</vt:i4>
      </vt:variant>
      <vt:variant>
        <vt:i4>0</vt:i4>
      </vt:variant>
      <vt:variant>
        <vt:i4>5</vt:i4>
      </vt:variant>
      <vt:variant>
        <vt:lpwstr>https://registar.kulturnadobra.hr/</vt:lpwstr>
      </vt:variant>
      <vt:variant>
        <vt:lpwstr/>
      </vt:variant>
      <vt:variant>
        <vt:i4>5242899</vt:i4>
      </vt:variant>
      <vt:variant>
        <vt:i4>288</vt:i4>
      </vt:variant>
      <vt:variant>
        <vt:i4>0</vt:i4>
      </vt:variant>
      <vt:variant>
        <vt:i4>5</vt:i4>
      </vt:variant>
      <vt:variant>
        <vt:lpwstr>https://mgipu.gov.hr/pristup-informacijama/zakoni-i-ostali-propisi/88</vt:lpwstr>
      </vt:variant>
      <vt:variant>
        <vt:lpwstr/>
      </vt:variant>
      <vt:variant>
        <vt:i4>5701655</vt:i4>
      </vt:variant>
      <vt:variant>
        <vt:i4>273</vt:i4>
      </vt:variant>
      <vt:variant>
        <vt:i4>0</vt:i4>
      </vt:variant>
      <vt:variant>
        <vt:i4>5</vt:i4>
      </vt:variant>
      <vt:variant>
        <vt:lpwstr>https://www.zakon.hr/cms.htm?id=35097</vt:lpwstr>
      </vt:variant>
      <vt:variant>
        <vt:lpwstr/>
      </vt:variant>
      <vt:variant>
        <vt:i4>5767189</vt:i4>
      </vt:variant>
      <vt:variant>
        <vt:i4>270</vt:i4>
      </vt:variant>
      <vt:variant>
        <vt:i4>0</vt:i4>
      </vt:variant>
      <vt:variant>
        <vt:i4>5</vt:i4>
      </vt:variant>
      <vt:variant>
        <vt:lpwstr>https://www.zakon.hr/cms.htm?id=34275</vt:lpwstr>
      </vt:variant>
      <vt:variant>
        <vt:lpwstr/>
      </vt:variant>
      <vt:variant>
        <vt:i4>5767196</vt:i4>
      </vt:variant>
      <vt:variant>
        <vt:i4>267</vt:i4>
      </vt:variant>
      <vt:variant>
        <vt:i4>0</vt:i4>
      </vt:variant>
      <vt:variant>
        <vt:i4>5</vt:i4>
      </vt:variant>
      <vt:variant>
        <vt:lpwstr>https://www.zakon.hr/cms.htm?id=1695</vt:lpwstr>
      </vt:variant>
      <vt:variant>
        <vt:lpwstr/>
      </vt:variant>
      <vt:variant>
        <vt:i4>5439516</vt:i4>
      </vt:variant>
      <vt:variant>
        <vt:i4>264</vt:i4>
      </vt:variant>
      <vt:variant>
        <vt:i4>0</vt:i4>
      </vt:variant>
      <vt:variant>
        <vt:i4>5</vt:i4>
      </vt:variant>
      <vt:variant>
        <vt:lpwstr>https://www.zakon.hr/cms.htm?id=1098</vt:lpwstr>
      </vt:variant>
      <vt:variant>
        <vt:lpwstr/>
      </vt:variant>
      <vt:variant>
        <vt:i4>6029340</vt:i4>
      </vt:variant>
      <vt:variant>
        <vt:i4>261</vt:i4>
      </vt:variant>
      <vt:variant>
        <vt:i4>0</vt:i4>
      </vt:variant>
      <vt:variant>
        <vt:i4>5</vt:i4>
      </vt:variant>
      <vt:variant>
        <vt:lpwstr>https://www.zakon.hr/cms.htm?id=1097</vt:lpwstr>
      </vt:variant>
      <vt:variant>
        <vt:lpwstr/>
      </vt:variant>
      <vt:variant>
        <vt:i4>1704006</vt:i4>
      </vt:variant>
      <vt:variant>
        <vt:i4>258</vt:i4>
      </vt:variant>
      <vt:variant>
        <vt:i4>0</vt:i4>
      </vt:variant>
      <vt:variant>
        <vt:i4>5</vt:i4>
      </vt:variant>
      <vt:variant>
        <vt:lpwstr>https://eur-lex.europa.eu/legal-content/EN/TXT/?uri=CELEX:32006R1907</vt:lpwstr>
      </vt:variant>
      <vt:variant>
        <vt:lpwstr/>
      </vt:variant>
      <vt:variant>
        <vt:i4>5701655</vt:i4>
      </vt:variant>
      <vt:variant>
        <vt:i4>255</vt:i4>
      </vt:variant>
      <vt:variant>
        <vt:i4>0</vt:i4>
      </vt:variant>
      <vt:variant>
        <vt:i4>5</vt:i4>
      </vt:variant>
      <vt:variant>
        <vt:lpwstr>https://www.zakon.hr/cms.htm?id=35097</vt:lpwstr>
      </vt:variant>
      <vt:variant>
        <vt:lpwstr/>
      </vt:variant>
      <vt:variant>
        <vt:i4>5767189</vt:i4>
      </vt:variant>
      <vt:variant>
        <vt:i4>252</vt:i4>
      </vt:variant>
      <vt:variant>
        <vt:i4>0</vt:i4>
      </vt:variant>
      <vt:variant>
        <vt:i4>5</vt:i4>
      </vt:variant>
      <vt:variant>
        <vt:lpwstr>https://www.zakon.hr/cms.htm?id=34275</vt:lpwstr>
      </vt:variant>
      <vt:variant>
        <vt:lpwstr/>
      </vt:variant>
      <vt:variant>
        <vt:i4>5767196</vt:i4>
      </vt:variant>
      <vt:variant>
        <vt:i4>249</vt:i4>
      </vt:variant>
      <vt:variant>
        <vt:i4>0</vt:i4>
      </vt:variant>
      <vt:variant>
        <vt:i4>5</vt:i4>
      </vt:variant>
      <vt:variant>
        <vt:lpwstr>https://www.zakon.hr/cms.htm?id=1695</vt:lpwstr>
      </vt:variant>
      <vt:variant>
        <vt:lpwstr/>
      </vt:variant>
      <vt:variant>
        <vt:i4>5439516</vt:i4>
      </vt:variant>
      <vt:variant>
        <vt:i4>246</vt:i4>
      </vt:variant>
      <vt:variant>
        <vt:i4>0</vt:i4>
      </vt:variant>
      <vt:variant>
        <vt:i4>5</vt:i4>
      </vt:variant>
      <vt:variant>
        <vt:lpwstr>https://www.zakon.hr/cms.htm?id=1098</vt:lpwstr>
      </vt:variant>
      <vt:variant>
        <vt:lpwstr/>
      </vt:variant>
      <vt:variant>
        <vt:i4>6029340</vt:i4>
      </vt:variant>
      <vt:variant>
        <vt:i4>243</vt:i4>
      </vt:variant>
      <vt:variant>
        <vt:i4>0</vt:i4>
      </vt:variant>
      <vt:variant>
        <vt:i4>5</vt:i4>
      </vt:variant>
      <vt:variant>
        <vt:lpwstr>https://www.zakon.hr/cms.htm?id=1097</vt:lpwstr>
      </vt:variant>
      <vt:variant>
        <vt:lpwstr/>
      </vt:variant>
      <vt:variant>
        <vt:i4>65638</vt:i4>
      </vt:variant>
      <vt:variant>
        <vt:i4>240</vt:i4>
      </vt:variant>
      <vt:variant>
        <vt:i4>0</vt:i4>
      </vt:variant>
      <vt:variant>
        <vt:i4>5</vt:i4>
      </vt:variant>
      <vt:variant>
        <vt:lpwstr>https://narodne-novine.nn.hr/clanci/sluzbeni/2018_12_110_2138.html</vt:lpwstr>
      </vt:variant>
      <vt:variant>
        <vt:lpwstr/>
      </vt:variant>
      <vt:variant>
        <vt:i4>6160495</vt:i4>
      </vt:variant>
      <vt:variant>
        <vt:i4>237</vt:i4>
      </vt:variant>
      <vt:variant>
        <vt:i4>0</vt:i4>
      </vt:variant>
      <vt:variant>
        <vt:i4>5</vt:i4>
      </vt:variant>
      <vt:variant>
        <vt:lpwstr>https://narodne-novine.nn.hr/clanci/sluzbeni/2018_07_68_1393.html</vt:lpwstr>
      </vt:variant>
      <vt:variant>
        <vt:lpwstr/>
      </vt:variant>
      <vt:variant>
        <vt:i4>6225942</vt:i4>
      </vt:variant>
      <vt:variant>
        <vt:i4>234</vt:i4>
      </vt:variant>
      <vt:variant>
        <vt:i4>0</vt:i4>
      </vt:variant>
      <vt:variant>
        <vt:i4>5</vt:i4>
      </vt:variant>
      <vt:variant>
        <vt:lpwstr>https://www.zakon.hr/cms.htm?id=43673</vt:lpwstr>
      </vt:variant>
      <vt:variant>
        <vt:lpwstr/>
      </vt:variant>
      <vt:variant>
        <vt:i4>6225950</vt:i4>
      </vt:variant>
      <vt:variant>
        <vt:i4>231</vt:i4>
      </vt:variant>
      <vt:variant>
        <vt:i4>0</vt:i4>
      </vt:variant>
      <vt:variant>
        <vt:i4>5</vt:i4>
      </vt:variant>
      <vt:variant>
        <vt:lpwstr>https://www.zakon.hr/cms.htm?id=35917</vt:lpwstr>
      </vt:variant>
      <vt:variant>
        <vt:lpwstr/>
      </vt:variant>
      <vt:variant>
        <vt:i4>6225950</vt:i4>
      </vt:variant>
      <vt:variant>
        <vt:i4>228</vt:i4>
      </vt:variant>
      <vt:variant>
        <vt:i4>0</vt:i4>
      </vt:variant>
      <vt:variant>
        <vt:i4>5</vt:i4>
      </vt:variant>
      <vt:variant>
        <vt:lpwstr>https://www.zakon.hr/cms.htm?id=35919</vt:lpwstr>
      </vt:variant>
      <vt:variant>
        <vt:lpwstr/>
      </vt:variant>
      <vt:variant>
        <vt:i4>5767186</vt:i4>
      </vt:variant>
      <vt:variant>
        <vt:i4>225</vt:i4>
      </vt:variant>
      <vt:variant>
        <vt:i4>0</vt:i4>
      </vt:variant>
      <vt:variant>
        <vt:i4>5</vt:i4>
      </vt:variant>
      <vt:variant>
        <vt:lpwstr>https://www.zakon.hr/cms.htm?id=42213</vt:lpwstr>
      </vt:variant>
      <vt:variant>
        <vt:lpwstr/>
      </vt:variant>
      <vt:variant>
        <vt:i4>5308436</vt:i4>
      </vt:variant>
      <vt:variant>
        <vt:i4>222</vt:i4>
      </vt:variant>
      <vt:variant>
        <vt:i4>0</vt:i4>
      </vt:variant>
      <vt:variant>
        <vt:i4>5</vt:i4>
      </vt:variant>
      <vt:variant>
        <vt:lpwstr>https://www.zakon.hr/cms.htm?id=39339</vt:lpwstr>
      </vt:variant>
      <vt:variant>
        <vt:lpwstr/>
      </vt:variant>
      <vt:variant>
        <vt:i4>5898258</vt:i4>
      </vt:variant>
      <vt:variant>
        <vt:i4>219</vt:i4>
      </vt:variant>
      <vt:variant>
        <vt:i4>0</vt:i4>
      </vt:variant>
      <vt:variant>
        <vt:i4>5</vt:i4>
      </vt:variant>
      <vt:variant>
        <vt:lpwstr>https://www.zakon.hr/cms.htm?id=17767</vt:lpwstr>
      </vt:variant>
      <vt:variant>
        <vt:lpwstr/>
      </vt:variant>
      <vt:variant>
        <vt:i4>5898258</vt:i4>
      </vt:variant>
      <vt:variant>
        <vt:i4>216</vt:i4>
      </vt:variant>
      <vt:variant>
        <vt:i4>0</vt:i4>
      </vt:variant>
      <vt:variant>
        <vt:i4>5</vt:i4>
      </vt:variant>
      <vt:variant>
        <vt:lpwstr>https://www.zakon.hr/cms.htm?id=17765</vt:lpwstr>
      </vt:variant>
      <vt:variant>
        <vt:lpwstr/>
      </vt:variant>
      <vt:variant>
        <vt:i4>6619239</vt:i4>
      </vt:variant>
      <vt:variant>
        <vt:i4>207</vt:i4>
      </vt:variant>
      <vt:variant>
        <vt:i4>0</vt:i4>
      </vt:variant>
      <vt:variant>
        <vt:i4>5</vt:i4>
      </vt:variant>
      <vt:variant>
        <vt:lpwstr>https://mzoe.gov.hr/o-ministarstvu-1065/djelokrug-4925/4925</vt:lpwstr>
      </vt:variant>
      <vt:variant>
        <vt:lpwstr/>
      </vt:variant>
      <vt:variant>
        <vt:i4>6029410</vt:i4>
      </vt:variant>
      <vt:variant>
        <vt:i4>204</vt:i4>
      </vt:variant>
      <vt:variant>
        <vt:i4>0</vt:i4>
      </vt:variant>
      <vt:variant>
        <vt:i4>5</vt:i4>
      </vt:variant>
      <vt:variant>
        <vt:lpwstr>https://narodne-novine.nn.hr/clanci/sluzbeni/2017_08_87_2073.html</vt:lpwstr>
      </vt:variant>
      <vt:variant>
        <vt:lpwstr/>
      </vt:variant>
      <vt:variant>
        <vt:i4>5505085</vt:i4>
      </vt:variant>
      <vt:variant>
        <vt:i4>201</vt:i4>
      </vt:variant>
      <vt:variant>
        <vt:i4>0</vt:i4>
      </vt:variant>
      <vt:variant>
        <vt:i4>5</vt:i4>
      </vt:variant>
      <vt:variant>
        <vt:lpwstr>https://narodne-novine.nn.hr/clanci/sluzbeni/2015_05_50_989.html</vt:lpwstr>
      </vt:variant>
      <vt:variant>
        <vt:lpwstr/>
      </vt:variant>
      <vt:variant>
        <vt:i4>4522078</vt:i4>
      </vt:variant>
      <vt:variant>
        <vt:i4>198</vt:i4>
      </vt:variant>
      <vt:variant>
        <vt:i4>0</vt:i4>
      </vt:variant>
      <vt:variant>
        <vt:i4>5</vt:i4>
      </vt:variant>
      <vt:variant>
        <vt:lpwstr>https://www.inspectionpanel.org/</vt:lpwstr>
      </vt:variant>
      <vt:variant>
        <vt:lpwstr/>
      </vt:variant>
      <vt:variant>
        <vt:i4>1966082</vt:i4>
      </vt:variant>
      <vt:variant>
        <vt:i4>195</vt:i4>
      </vt:variant>
      <vt:variant>
        <vt:i4>0</vt:i4>
      </vt:variant>
      <vt:variant>
        <vt:i4>5</vt:i4>
      </vt:variant>
      <vt:variant>
        <vt:lpwstr>https://www.worldbank.org/en/projects-operations/products-and-services/grievance-redress-service</vt:lpwstr>
      </vt:variant>
      <vt:variant>
        <vt:lpwstr/>
      </vt:variant>
      <vt:variant>
        <vt:i4>1835063</vt:i4>
      </vt:variant>
      <vt:variant>
        <vt:i4>164</vt:i4>
      </vt:variant>
      <vt:variant>
        <vt:i4>0</vt:i4>
      </vt:variant>
      <vt:variant>
        <vt:i4>5</vt:i4>
      </vt:variant>
      <vt:variant>
        <vt:lpwstr/>
      </vt:variant>
      <vt:variant>
        <vt:lpwstr>_Toc58247176</vt:lpwstr>
      </vt:variant>
      <vt:variant>
        <vt:i4>2031671</vt:i4>
      </vt:variant>
      <vt:variant>
        <vt:i4>158</vt:i4>
      </vt:variant>
      <vt:variant>
        <vt:i4>0</vt:i4>
      </vt:variant>
      <vt:variant>
        <vt:i4>5</vt:i4>
      </vt:variant>
      <vt:variant>
        <vt:lpwstr/>
      </vt:variant>
      <vt:variant>
        <vt:lpwstr>_Toc58247175</vt:lpwstr>
      </vt:variant>
      <vt:variant>
        <vt:i4>1966135</vt:i4>
      </vt:variant>
      <vt:variant>
        <vt:i4>152</vt:i4>
      </vt:variant>
      <vt:variant>
        <vt:i4>0</vt:i4>
      </vt:variant>
      <vt:variant>
        <vt:i4>5</vt:i4>
      </vt:variant>
      <vt:variant>
        <vt:lpwstr/>
      </vt:variant>
      <vt:variant>
        <vt:lpwstr>_Toc58247174</vt:lpwstr>
      </vt:variant>
      <vt:variant>
        <vt:i4>1638455</vt:i4>
      </vt:variant>
      <vt:variant>
        <vt:i4>146</vt:i4>
      </vt:variant>
      <vt:variant>
        <vt:i4>0</vt:i4>
      </vt:variant>
      <vt:variant>
        <vt:i4>5</vt:i4>
      </vt:variant>
      <vt:variant>
        <vt:lpwstr/>
      </vt:variant>
      <vt:variant>
        <vt:lpwstr>_Toc58247173</vt:lpwstr>
      </vt:variant>
      <vt:variant>
        <vt:i4>1572919</vt:i4>
      </vt:variant>
      <vt:variant>
        <vt:i4>140</vt:i4>
      </vt:variant>
      <vt:variant>
        <vt:i4>0</vt:i4>
      </vt:variant>
      <vt:variant>
        <vt:i4>5</vt:i4>
      </vt:variant>
      <vt:variant>
        <vt:lpwstr/>
      </vt:variant>
      <vt:variant>
        <vt:lpwstr>_Toc58247172</vt:lpwstr>
      </vt:variant>
      <vt:variant>
        <vt:i4>1769527</vt:i4>
      </vt:variant>
      <vt:variant>
        <vt:i4>134</vt:i4>
      </vt:variant>
      <vt:variant>
        <vt:i4>0</vt:i4>
      </vt:variant>
      <vt:variant>
        <vt:i4>5</vt:i4>
      </vt:variant>
      <vt:variant>
        <vt:lpwstr/>
      </vt:variant>
      <vt:variant>
        <vt:lpwstr>_Toc58247171</vt:lpwstr>
      </vt:variant>
      <vt:variant>
        <vt:i4>1703991</vt:i4>
      </vt:variant>
      <vt:variant>
        <vt:i4>128</vt:i4>
      </vt:variant>
      <vt:variant>
        <vt:i4>0</vt:i4>
      </vt:variant>
      <vt:variant>
        <vt:i4>5</vt:i4>
      </vt:variant>
      <vt:variant>
        <vt:lpwstr/>
      </vt:variant>
      <vt:variant>
        <vt:lpwstr>_Toc58247170</vt:lpwstr>
      </vt:variant>
      <vt:variant>
        <vt:i4>1245238</vt:i4>
      </vt:variant>
      <vt:variant>
        <vt:i4>122</vt:i4>
      </vt:variant>
      <vt:variant>
        <vt:i4>0</vt:i4>
      </vt:variant>
      <vt:variant>
        <vt:i4>5</vt:i4>
      </vt:variant>
      <vt:variant>
        <vt:lpwstr/>
      </vt:variant>
      <vt:variant>
        <vt:lpwstr>_Toc58247169</vt:lpwstr>
      </vt:variant>
      <vt:variant>
        <vt:i4>1179702</vt:i4>
      </vt:variant>
      <vt:variant>
        <vt:i4>116</vt:i4>
      </vt:variant>
      <vt:variant>
        <vt:i4>0</vt:i4>
      </vt:variant>
      <vt:variant>
        <vt:i4>5</vt:i4>
      </vt:variant>
      <vt:variant>
        <vt:lpwstr/>
      </vt:variant>
      <vt:variant>
        <vt:lpwstr>_Toc58247168</vt:lpwstr>
      </vt:variant>
      <vt:variant>
        <vt:i4>1900598</vt:i4>
      </vt:variant>
      <vt:variant>
        <vt:i4>110</vt:i4>
      </vt:variant>
      <vt:variant>
        <vt:i4>0</vt:i4>
      </vt:variant>
      <vt:variant>
        <vt:i4>5</vt:i4>
      </vt:variant>
      <vt:variant>
        <vt:lpwstr/>
      </vt:variant>
      <vt:variant>
        <vt:lpwstr>_Toc58247167</vt:lpwstr>
      </vt:variant>
      <vt:variant>
        <vt:i4>1835062</vt:i4>
      </vt:variant>
      <vt:variant>
        <vt:i4>104</vt:i4>
      </vt:variant>
      <vt:variant>
        <vt:i4>0</vt:i4>
      </vt:variant>
      <vt:variant>
        <vt:i4>5</vt:i4>
      </vt:variant>
      <vt:variant>
        <vt:lpwstr/>
      </vt:variant>
      <vt:variant>
        <vt:lpwstr>_Toc58247166</vt:lpwstr>
      </vt:variant>
      <vt:variant>
        <vt:i4>2031670</vt:i4>
      </vt:variant>
      <vt:variant>
        <vt:i4>98</vt:i4>
      </vt:variant>
      <vt:variant>
        <vt:i4>0</vt:i4>
      </vt:variant>
      <vt:variant>
        <vt:i4>5</vt:i4>
      </vt:variant>
      <vt:variant>
        <vt:lpwstr/>
      </vt:variant>
      <vt:variant>
        <vt:lpwstr>_Toc58247165</vt:lpwstr>
      </vt:variant>
      <vt:variant>
        <vt:i4>1966134</vt:i4>
      </vt:variant>
      <vt:variant>
        <vt:i4>92</vt:i4>
      </vt:variant>
      <vt:variant>
        <vt:i4>0</vt:i4>
      </vt:variant>
      <vt:variant>
        <vt:i4>5</vt:i4>
      </vt:variant>
      <vt:variant>
        <vt:lpwstr/>
      </vt:variant>
      <vt:variant>
        <vt:lpwstr>_Toc58247164</vt:lpwstr>
      </vt:variant>
      <vt:variant>
        <vt:i4>1638454</vt:i4>
      </vt:variant>
      <vt:variant>
        <vt:i4>86</vt:i4>
      </vt:variant>
      <vt:variant>
        <vt:i4>0</vt:i4>
      </vt:variant>
      <vt:variant>
        <vt:i4>5</vt:i4>
      </vt:variant>
      <vt:variant>
        <vt:lpwstr/>
      </vt:variant>
      <vt:variant>
        <vt:lpwstr>_Toc58247163</vt:lpwstr>
      </vt:variant>
      <vt:variant>
        <vt:i4>1572918</vt:i4>
      </vt:variant>
      <vt:variant>
        <vt:i4>80</vt:i4>
      </vt:variant>
      <vt:variant>
        <vt:i4>0</vt:i4>
      </vt:variant>
      <vt:variant>
        <vt:i4>5</vt:i4>
      </vt:variant>
      <vt:variant>
        <vt:lpwstr/>
      </vt:variant>
      <vt:variant>
        <vt:lpwstr>_Toc58247162</vt:lpwstr>
      </vt:variant>
      <vt:variant>
        <vt:i4>1769526</vt:i4>
      </vt:variant>
      <vt:variant>
        <vt:i4>74</vt:i4>
      </vt:variant>
      <vt:variant>
        <vt:i4>0</vt:i4>
      </vt:variant>
      <vt:variant>
        <vt:i4>5</vt:i4>
      </vt:variant>
      <vt:variant>
        <vt:lpwstr/>
      </vt:variant>
      <vt:variant>
        <vt:lpwstr>_Toc58247161</vt:lpwstr>
      </vt:variant>
      <vt:variant>
        <vt:i4>1703990</vt:i4>
      </vt:variant>
      <vt:variant>
        <vt:i4>68</vt:i4>
      </vt:variant>
      <vt:variant>
        <vt:i4>0</vt:i4>
      </vt:variant>
      <vt:variant>
        <vt:i4>5</vt:i4>
      </vt:variant>
      <vt:variant>
        <vt:lpwstr/>
      </vt:variant>
      <vt:variant>
        <vt:lpwstr>_Toc58247160</vt:lpwstr>
      </vt:variant>
      <vt:variant>
        <vt:i4>1245237</vt:i4>
      </vt:variant>
      <vt:variant>
        <vt:i4>62</vt:i4>
      </vt:variant>
      <vt:variant>
        <vt:i4>0</vt:i4>
      </vt:variant>
      <vt:variant>
        <vt:i4>5</vt:i4>
      </vt:variant>
      <vt:variant>
        <vt:lpwstr/>
      </vt:variant>
      <vt:variant>
        <vt:lpwstr>_Toc58247159</vt:lpwstr>
      </vt:variant>
      <vt:variant>
        <vt:i4>1179701</vt:i4>
      </vt:variant>
      <vt:variant>
        <vt:i4>56</vt:i4>
      </vt:variant>
      <vt:variant>
        <vt:i4>0</vt:i4>
      </vt:variant>
      <vt:variant>
        <vt:i4>5</vt:i4>
      </vt:variant>
      <vt:variant>
        <vt:lpwstr/>
      </vt:variant>
      <vt:variant>
        <vt:lpwstr>_Toc58247158</vt:lpwstr>
      </vt:variant>
      <vt:variant>
        <vt:i4>1900597</vt:i4>
      </vt:variant>
      <vt:variant>
        <vt:i4>50</vt:i4>
      </vt:variant>
      <vt:variant>
        <vt:i4>0</vt:i4>
      </vt:variant>
      <vt:variant>
        <vt:i4>5</vt:i4>
      </vt:variant>
      <vt:variant>
        <vt:lpwstr/>
      </vt:variant>
      <vt:variant>
        <vt:lpwstr>_Toc58247157</vt:lpwstr>
      </vt:variant>
      <vt:variant>
        <vt:i4>1835061</vt:i4>
      </vt:variant>
      <vt:variant>
        <vt:i4>44</vt:i4>
      </vt:variant>
      <vt:variant>
        <vt:i4>0</vt:i4>
      </vt:variant>
      <vt:variant>
        <vt:i4>5</vt:i4>
      </vt:variant>
      <vt:variant>
        <vt:lpwstr/>
      </vt:variant>
      <vt:variant>
        <vt:lpwstr>_Toc58247156</vt:lpwstr>
      </vt:variant>
      <vt:variant>
        <vt:i4>2031669</vt:i4>
      </vt:variant>
      <vt:variant>
        <vt:i4>38</vt:i4>
      </vt:variant>
      <vt:variant>
        <vt:i4>0</vt:i4>
      </vt:variant>
      <vt:variant>
        <vt:i4>5</vt:i4>
      </vt:variant>
      <vt:variant>
        <vt:lpwstr/>
      </vt:variant>
      <vt:variant>
        <vt:lpwstr>_Toc58247155</vt:lpwstr>
      </vt:variant>
      <vt:variant>
        <vt:i4>1966133</vt:i4>
      </vt:variant>
      <vt:variant>
        <vt:i4>32</vt:i4>
      </vt:variant>
      <vt:variant>
        <vt:i4>0</vt:i4>
      </vt:variant>
      <vt:variant>
        <vt:i4>5</vt:i4>
      </vt:variant>
      <vt:variant>
        <vt:lpwstr/>
      </vt:variant>
      <vt:variant>
        <vt:lpwstr>_Toc58247154</vt:lpwstr>
      </vt:variant>
      <vt:variant>
        <vt:i4>1638453</vt:i4>
      </vt:variant>
      <vt:variant>
        <vt:i4>26</vt:i4>
      </vt:variant>
      <vt:variant>
        <vt:i4>0</vt:i4>
      </vt:variant>
      <vt:variant>
        <vt:i4>5</vt:i4>
      </vt:variant>
      <vt:variant>
        <vt:lpwstr/>
      </vt:variant>
      <vt:variant>
        <vt:lpwstr>_Toc58247153</vt:lpwstr>
      </vt:variant>
      <vt:variant>
        <vt:i4>1572917</vt:i4>
      </vt:variant>
      <vt:variant>
        <vt:i4>20</vt:i4>
      </vt:variant>
      <vt:variant>
        <vt:i4>0</vt:i4>
      </vt:variant>
      <vt:variant>
        <vt:i4>5</vt:i4>
      </vt:variant>
      <vt:variant>
        <vt:lpwstr/>
      </vt:variant>
      <vt:variant>
        <vt:lpwstr>_Toc58247152</vt:lpwstr>
      </vt:variant>
      <vt:variant>
        <vt:i4>1769525</vt:i4>
      </vt:variant>
      <vt:variant>
        <vt:i4>14</vt:i4>
      </vt:variant>
      <vt:variant>
        <vt:i4>0</vt:i4>
      </vt:variant>
      <vt:variant>
        <vt:i4>5</vt:i4>
      </vt:variant>
      <vt:variant>
        <vt:lpwstr/>
      </vt:variant>
      <vt:variant>
        <vt:lpwstr>_Toc58247151</vt:lpwstr>
      </vt:variant>
      <vt:variant>
        <vt:i4>1703989</vt:i4>
      </vt:variant>
      <vt:variant>
        <vt:i4>8</vt:i4>
      </vt:variant>
      <vt:variant>
        <vt:i4>0</vt:i4>
      </vt:variant>
      <vt:variant>
        <vt:i4>5</vt:i4>
      </vt:variant>
      <vt:variant>
        <vt:lpwstr/>
      </vt:variant>
      <vt:variant>
        <vt:lpwstr>_Toc58247150</vt:lpwstr>
      </vt:variant>
      <vt:variant>
        <vt:i4>1245236</vt:i4>
      </vt:variant>
      <vt:variant>
        <vt:i4>2</vt:i4>
      </vt:variant>
      <vt:variant>
        <vt:i4>0</vt:i4>
      </vt:variant>
      <vt:variant>
        <vt:i4>5</vt:i4>
      </vt:variant>
      <vt:variant>
        <vt:lpwstr/>
      </vt:variant>
      <vt:variant>
        <vt:lpwstr>_Toc58247149</vt:lpwstr>
      </vt:variant>
      <vt:variant>
        <vt:i4>6422558</vt:i4>
      </vt:variant>
      <vt:variant>
        <vt:i4>6</vt:i4>
      </vt:variant>
      <vt:variant>
        <vt:i4>0</vt:i4>
      </vt:variant>
      <vt:variant>
        <vt:i4>5</vt:i4>
      </vt:variant>
      <vt:variant>
        <vt:lpwstr>https://www.ifc.org/wps/wcm/connect/Topics_Ext_Content/IFC_External_Corporate_Site/Sustainability-At-IFC/Policies-Standards/EHS-Guidelines/</vt:lpwstr>
      </vt:variant>
      <vt:variant>
        <vt:lpwstr/>
      </vt:variant>
      <vt:variant>
        <vt:i4>2359308</vt:i4>
      </vt:variant>
      <vt:variant>
        <vt:i4>3</vt:i4>
      </vt:variant>
      <vt:variant>
        <vt:i4>0</vt:i4>
      </vt:variant>
      <vt:variant>
        <vt:i4>5</vt:i4>
      </vt:variant>
      <vt:variant>
        <vt:lpwstr>https://eur02.safelinks.protection.outlook.com/?url=https%3A%2F%2Fwww.ifc.org%2Fwps%2Fwcm%2Fconnect%2Ftopics_ext_content%2Fifc_external_corporate_site%2Fsustainability-at-ifc%2Fcompany-resources%2Fifcexclusionlist&amp;data=04%7C01%7Czkolenc%40hbor.hr%7C223cf30b03774c6ba6b708d9421d7727%7C478d151e37db4a62833b4b989ce41c1c%7C0%7C0%7C637613516733873440%7CUnknown%7CTWFpbGZsb3d8eyJWIjoiMC4wLjAwMDAiLCJQIjoiV2luMzIiLCJBTiI6Ik1haWwiLCJXVCI6Mn0%3D%7C1000&amp;sdata=qaInwXAe%2FgAXnU%2BUAkNcIfxyrA%2F3shQvNJC%2BDCwK0PE%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Matijaščić Marko</dc:creator>
  <cp:keywords/>
  <dc:description/>
  <cp:lastModifiedBy>Marušić Davor</cp:lastModifiedBy>
  <cp:revision>19</cp:revision>
  <cp:lastPrinted>2022-03-24T14:51:00Z</cp:lastPrinted>
  <dcterms:created xsi:type="dcterms:W3CDTF">2024-06-14T13:15:00Z</dcterms:created>
  <dcterms:modified xsi:type="dcterms:W3CDTF">2024-07-02T14:21:00Z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0x010100A33F7F712310654EAB1B0117BA8862EC</vt:lpwstr>
  </property>
</Properties>
</file>